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4DE7" w:rsidRPr="00C84DE7" w:rsidRDefault="00C84DE7" w:rsidP="00C84DE7">
      <w:pPr>
        <w:spacing w:line="360" w:lineRule="auto"/>
        <w:jc w:val="center"/>
        <w:rPr>
          <w:rFonts w:eastAsia="Times New Roman" w:cs="Times New Roman"/>
          <w:color w:val="000000"/>
          <w:spacing w:val="4"/>
          <w:szCs w:val="28"/>
        </w:rPr>
      </w:pPr>
      <w:r w:rsidRPr="00C84DE7">
        <w:rPr>
          <w:rFonts w:eastAsia="Times New Roman" w:cs="Times New Roman"/>
          <w:color w:val="000000"/>
          <w:spacing w:val="4"/>
          <w:szCs w:val="28"/>
        </w:rPr>
        <w:t>Министерство образования и науки Республики Казахстан</w:t>
      </w:r>
    </w:p>
    <w:p w:rsidR="00C84DE7" w:rsidRPr="00C84DE7" w:rsidRDefault="00C84DE7" w:rsidP="00C84DE7">
      <w:pPr>
        <w:spacing w:line="360" w:lineRule="auto"/>
        <w:jc w:val="center"/>
        <w:rPr>
          <w:rFonts w:eastAsia="Times New Roman" w:cs="Times New Roman"/>
          <w:color w:val="000000"/>
          <w:spacing w:val="4"/>
          <w:szCs w:val="28"/>
        </w:rPr>
      </w:pPr>
      <w:proofErr w:type="spellStart"/>
      <w:r w:rsidRPr="00C84DE7">
        <w:rPr>
          <w:rFonts w:eastAsia="Times New Roman" w:cs="Times New Roman"/>
          <w:color w:val="000000"/>
          <w:spacing w:val="4"/>
          <w:szCs w:val="28"/>
        </w:rPr>
        <w:t>Костанайский</w:t>
      </w:r>
      <w:proofErr w:type="spellEnd"/>
      <w:r w:rsidRPr="00C84DE7">
        <w:rPr>
          <w:rFonts w:eastAsia="Times New Roman" w:cs="Times New Roman"/>
          <w:color w:val="000000"/>
          <w:spacing w:val="4"/>
          <w:szCs w:val="28"/>
        </w:rPr>
        <w:t xml:space="preserve"> государственный университет им. </w:t>
      </w:r>
      <w:proofErr w:type="spellStart"/>
      <w:r w:rsidRPr="00C84DE7">
        <w:rPr>
          <w:rFonts w:eastAsia="Times New Roman" w:cs="Times New Roman"/>
          <w:color w:val="000000"/>
          <w:spacing w:val="4"/>
          <w:szCs w:val="28"/>
        </w:rPr>
        <w:t>А.Байтурсынова</w:t>
      </w:r>
      <w:proofErr w:type="spellEnd"/>
    </w:p>
    <w:p w:rsidR="00C84DE7" w:rsidRPr="00C84DE7" w:rsidRDefault="00C84DE7" w:rsidP="00C84DE7">
      <w:pPr>
        <w:spacing w:line="360" w:lineRule="auto"/>
        <w:jc w:val="center"/>
        <w:rPr>
          <w:rFonts w:eastAsia="Times New Roman" w:cs="Times New Roman"/>
          <w:color w:val="000000"/>
          <w:spacing w:val="4"/>
          <w:szCs w:val="28"/>
        </w:rPr>
      </w:pPr>
      <w:proofErr w:type="spellStart"/>
      <w:r w:rsidRPr="00C84DE7">
        <w:rPr>
          <w:rFonts w:eastAsia="Times New Roman" w:cs="Times New Roman"/>
          <w:color w:val="000000"/>
          <w:spacing w:val="4"/>
          <w:szCs w:val="28"/>
        </w:rPr>
        <w:t>Инженерно</w:t>
      </w:r>
      <w:proofErr w:type="spellEnd"/>
      <w:r w:rsidRPr="00C84DE7">
        <w:rPr>
          <w:rFonts w:eastAsia="Times New Roman" w:cs="Times New Roman"/>
          <w:color w:val="000000"/>
          <w:spacing w:val="4"/>
          <w:szCs w:val="28"/>
        </w:rPr>
        <w:t xml:space="preserve"> – технический факультет</w:t>
      </w:r>
    </w:p>
    <w:p w:rsidR="00C84DE7" w:rsidRPr="00C84DE7" w:rsidRDefault="00C84DE7" w:rsidP="00C84DE7">
      <w:pPr>
        <w:spacing w:line="360" w:lineRule="auto"/>
        <w:jc w:val="center"/>
        <w:rPr>
          <w:rFonts w:eastAsia="Times New Roman" w:cs="Times New Roman"/>
          <w:color w:val="000000"/>
          <w:spacing w:val="4"/>
          <w:szCs w:val="28"/>
        </w:rPr>
      </w:pPr>
      <w:r w:rsidRPr="00C84DE7">
        <w:rPr>
          <w:rFonts w:eastAsia="Times New Roman" w:cs="Times New Roman"/>
          <w:color w:val="000000"/>
          <w:spacing w:val="4"/>
          <w:szCs w:val="28"/>
        </w:rPr>
        <w:t>Кафедра машиностроения</w:t>
      </w:r>
    </w:p>
    <w:p w:rsidR="00C84DE7" w:rsidRPr="00C84DE7" w:rsidRDefault="00C84DE7" w:rsidP="00C84DE7">
      <w:pPr>
        <w:spacing w:line="360" w:lineRule="auto"/>
        <w:rPr>
          <w:rFonts w:eastAsia="Times New Roman" w:cs="Times New Roman"/>
          <w:color w:val="000000"/>
          <w:spacing w:val="4"/>
          <w:szCs w:val="28"/>
        </w:rPr>
      </w:pPr>
    </w:p>
    <w:p w:rsidR="00C84DE7" w:rsidRPr="00C84DE7" w:rsidRDefault="00C84DE7" w:rsidP="00C84DE7">
      <w:pPr>
        <w:spacing w:line="360" w:lineRule="auto"/>
        <w:rPr>
          <w:rFonts w:eastAsia="Times New Roman" w:cs="Times New Roman"/>
          <w:color w:val="000000"/>
          <w:spacing w:val="4"/>
          <w:szCs w:val="28"/>
        </w:rPr>
      </w:pPr>
    </w:p>
    <w:p w:rsidR="00C84DE7" w:rsidRPr="00C84DE7" w:rsidRDefault="00C84DE7" w:rsidP="00C84DE7">
      <w:pPr>
        <w:spacing w:line="360" w:lineRule="auto"/>
        <w:rPr>
          <w:rFonts w:eastAsia="Times New Roman" w:cs="Times New Roman"/>
          <w:color w:val="000000"/>
          <w:spacing w:val="4"/>
          <w:szCs w:val="28"/>
        </w:rPr>
      </w:pPr>
    </w:p>
    <w:p w:rsidR="00C84DE7" w:rsidRPr="00C84DE7" w:rsidRDefault="00C84DE7" w:rsidP="00C84DE7">
      <w:pPr>
        <w:spacing w:line="360" w:lineRule="auto"/>
        <w:rPr>
          <w:rFonts w:eastAsia="Times New Roman" w:cs="Times New Roman"/>
          <w:color w:val="000000"/>
          <w:spacing w:val="4"/>
          <w:szCs w:val="28"/>
        </w:rPr>
      </w:pPr>
    </w:p>
    <w:p w:rsidR="00C84DE7" w:rsidRPr="00C84DE7" w:rsidRDefault="00C84DE7" w:rsidP="00C84DE7">
      <w:pPr>
        <w:jc w:val="center"/>
        <w:rPr>
          <w:rFonts w:eastAsia="Times New Roman" w:cs="Times New Roman"/>
          <w:color w:val="000000"/>
          <w:spacing w:val="4"/>
          <w:szCs w:val="28"/>
        </w:rPr>
      </w:pPr>
    </w:p>
    <w:p w:rsidR="00C84DE7" w:rsidRPr="00C84DE7" w:rsidRDefault="00C84DE7" w:rsidP="00C84DE7">
      <w:pPr>
        <w:jc w:val="center"/>
        <w:rPr>
          <w:rFonts w:eastAsia="Times New Roman" w:cs="Times New Roman"/>
          <w:color w:val="000000"/>
          <w:spacing w:val="4"/>
          <w:szCs w:val="28"/>
        </w:rPr>
      </w:pPr>
    </w:p>
    <w:p w:rsidR="00BC5CB7" w:rsidRPr="00BC5CB7" w:rsidRDefault="00BC5CB7" w:rsidP="00BC5CB7">
      <w:pPr>
        <w:keepNext/>
        <w:spacing w:line="360" w:lineRule="auto"/>
        <w:jc w:val="center"/>
        <w:outlineLvl w:val="0"/>
        <w:rPr>
          <w:rFonts w:eastAsia="Times New Roman" w:cs="Times New Roman"/>
          <w:b/>
          <w:sz w:val="32"/>
          <w:szCs w:val="32"/>
        </w:rPr>
      </w:pPr>
      <w:r w:rsidRPr="00BC5CB7">
        <w:rPr>
          <w:rFonts w:eastAsia="Times New Roman" w:cs="Times New Roman"/>
          <w:b/>
          <w:sz w:val="32"/>
          <w:szCs w:val="32"/>
        </w:rPr>
        <w:t>Новые машины и оборудование</w:t>
      </w:r>
      <w:r>
        <w:rPr>
          <w:rFonts w:eastAsia="Times New Roman" w:cs="Times New Roman"/>
          <w:b/>
          <w:sz w:val="32"/>
          <w:szCs w:val="32"/>
        </w:rPr>
        <w:t xml:space="preserve"> </w:t>
      </w:r>
      <w:r w:rsidRPr="00BC5CB7">
        <w:rPr>
          <w:rFonts w:eastAsia="Times New Roman" w:cs="Times New Roman"/>
          <w:b/>
          <w:sz w:val="32"/>
          <w:szCs w:val="32"/>
        </w:rPr>
        <w:t>с/х машиностроения</w:t>
      </w:r>
    </w:p>
    <w:p w:rsidR="00C84DE7" w:rsidRPr="00BC5CB7" w:rsidRDefault="00C84DE7" w:rsidP="00C84DE7">
      <w:pPr>
        <w:spacing w:line="360" w:lineRule="auto"/>
        <w:jc w:val="center"/>
        <w:rPr>
          <w:rFonts w:eastAsia="Times New Roman" w:cs="Times New Roman"/>
          <w:b/>
          <w:color w:val="000000"/>
          <w:spacing w:val="4"/>
          <w:szCs w:val="28"/>
        </w:rPr>
      </w:pPr>
    </w:p>
    <w:p w:rsidR="00C84DE7" w:rsidRPr="00C84DE7" w:rsidRDefault="00C84DE7" w:rsidP="00C84DE7">
      <w:pPr>
        <w:spacing w:line="360" w:lineRule="auto"/>
        <w:rPr>
          <w:rFonts w:eastAsia="Times New Roman" w:cs="Times New Roman"/>
          <w:color w:val="000000"/>
          <w:spacing w:val="4"/>
          <w:szCs w:val="28"/>
        </w:rPr>
      </w:pPr>
    </w:p>
    <w:p w:rsidR="00C84DE7" w:rsidRPr="00C84DE7" w:rsidRDefault="00C84DE7" w:rsidP="00C84DE7">
      <w:pPr>
        <w:spacing w:line="360" w:lineRule="auto"/>
        <w:jc w:val="both"/>
        <w:rPr>
          <w:rFonts w:eastAsia="Times New Roman" w:cs="Times New Roman"/>
          <w:color w:val="000000"/>
          <w:spacing w:val="4"/>
          <w:szCs w:val="28"/>
        </w:rPr>
      </w:pPr>
    </w:p>
    <w:p w:rsidR="00C84DE7" w:rsidRDefault="00C84DE7" w:rsidP="00C84DE7">
      <w:pPr>
        <w:autoSpaceDE w:val="0"/>
        <w:autoSpaceDN w:val="0"/>
        <w:adjustRightInd w:val="0"/>
        <w:jc w:val="center"/>
        <w:rPr>
          <w:rFonts w:cs="Times New Roman"/>
          <w:b/>
          <w:bCs/>
          <w:szCs w:val="28"/>
          <w:lang w:eastAsia="en-US"/>
        </w:rPr>
      </w:pPr>
      <w:r>
        <w:rPr>
          <w:rFonts w:cs="Times New Roman"/>
          <w:b/>
          <w:bCs/>
          <w:szCs w:val="28"/>
          <w:lang w:eastAsia="en-US"/>
        </w:rPr>
        <w:t>Материалы по СРМ</w:t>
      </w:r>
    </w:p>
    <w:p w:rsidR="00B92B11" w:rsidRPr="00B92B11" w:rsidRDefault="00C84DE7" w:rsidP="00B92B11">
      <w:pPr>
        <w:jc w:val="both"/>
        <w:rPr>
          <w:rFonts w:eastAsia="Times New Roman" w:cs="Times New Roman"/>
          <w:sz w:val="24"/>
        </w:rPr>
      </w:pPr>
      <w:r w:rsidRPr="00C84DE7">
        <w:rPr>
          <w:rFonts w:eastAsia="Times New Roman" w:cs="Times New Roman"/>
          <w:color w:val="000000"/>
          <w:spacing w:val="4"/>
          <w:szCs w:val="28"/>
        </w:rPr>
        <w:t>по изучению дисциплины «</w:t>
      </w:r>
      <w:r w:rsidR="00B92B11" w:rsidRPr="00B92B11">
        <w:rPr>
          <w:rFonts w:eastAsia="Times New Roman" w:cs="Times New Roman"/>
          <w:sz w:val="24"/>
        </w:rPr>
        <w:t>Новые машины и оборудование</w:t>
      </w:r>
    </w:p>
    <w:p w:rsidR="00C84DE7" w:rsidRPr="00C84DE7" w:rsidRDefault="00B92B11" w:rsidP="00B92B11">
      <w:pPr>
        <w:keepNext/>
        <w:jc w:val="center"/>
        <w:outlineLvl w:val="0"/>
        <w:rPr>
          <w:rFonts w:eastAsia="Times New Roman" w:cs="Times New Roman"/>
          <w:color w:val="000000"/>
          <w:spacing w:val="4"/>
          <w:szCs w:val="28"/>
        </w:rPr>
      </w:pPr>
      <w:r w:rsidRPr="00B92B11">
        <w:rPr>
          <w:rFonts w:eastAsia="Times New Roman" w:cs="Times New Roman"/>
          <w:sz w:val="24"/>
        </w:rPr>
        <w:t>с/х машиностроения</w:t>
      </w:r>
      <w:r w:rsidR="00C84DE7" w:rsidRPr="00C84DE7">
        <w:rPr>
          <w:rFonts w:eastAsia="Times New Roman" w:cs="Times New Roman"/>
          <w:color w:val="000000"/>
          <w:spacing w:val="4"/>
          <w:szCs w:val="28"/>
        </w:rPr>
        <w:t>»</w:t>
      </w:r>
    </w:p>
    <w:p w:rsidR="00C84DE7" w:rsidRPr="00C84DE7" w:rsidRDefault="00C84DE7" w:rsidP="00C84DE7">
      <w:pPr>
        <w:spacing w:line="360" w:lineRule="auto"/>
        <w:jc w:val="both"/>
        <w:rPr>
          <w:rFonts w:eastAsia="Times New Roman" w:cs="Times New Roman"/>
          <w:color w:val="000000"/>
          <w:spacing w:val="4"/>
          <w:szCs w:val="28"/>
        </w:rPr>
      </w:pPr>
    </w:p>
    <w:p w:rsidR="00C84DE7" w:rsidRPr="00C84DE7" w:rsidRDefault="00C84DE7" w:rsidP="00C84DE7">
      <w:pPr>
        <w:jc w:val="center"/>
        <w:rPr>
          <w:rFonts w:eastAsia="Times New Roman" w:cs="Times New Roman"/>
          <w:color w:val="000000"/>
          <w:spacing w:val="4"/>
          <w:szCs w:val="28"/>
        </w:rPr>
      </w:pPr>
      <w:r w:rsidRPr="00C84DE7">
        <w:rPr>
          <w:rFonts w:eastAsia="Times New Roman" w:cs="Times New Roman"/>
          <w:color w:val="000000"/>
          <w:spacing w:val="4"/>
          <w:szCs w:val="28"/>
        </w:rPr>
        <w:t xml:space="preserve">для магистрантов специальности 6М072400 </w:t>
      </w:r>
      <w:r w:rsidR="00B92B11">
        <w:rPr>
          <w:rFonts w:eastAsia="Times New Roman" w:cs="Times New Roman"/>
          <w:color w:val="000000"/>
          <w:spacing w:val="4"/>
          <w:szCs w:val="28"/>
        </w:rPr>
        <w:t>«Технологические машины и оборудование»</w:t>
      </w:r>
      <w:bookmarkStart w:id="0" w:name="_GoBack"/>
      <w:bookmarkEnd w:id="0"/>
    </w:p>
    <w:p w:rsidR="00C84DE7" w:rsidRPr="00C84DE7" w:rsidRDefault="00C84DE7" w:rsidP="00C84DE7">
      <w:pPr>
        <w:spacing w:line="360" w:lineRule="auto"/>
        <w:rPr>
          <w:rFonts w:eastAsia="Times New Roman" w:cs="Times New Roman"/>
          <w:color w:val="000000"/>
          <w:spacing w:val="4"/>
          <w:szCs w:val="28"/>
        </w:rPr>
      </w:pPr>
    </w:p>
    <w:p w:rsidR="00C84DE7" w:rsidRPr="00C84DE7" w:rsidRDefault="00C84DE7" w:rsidP="00C84DE7">
      <w:pPr>
        <w:spacing w:line="360" w:lineRule="auto"/>
        <w:rPr>
          <w:rFonts w:eastAsia="Times New Roman" w:cs="Times New Roman"/>
          <w:color w:val="000000"/>
          <w:spacing w:val="4"/>
          <w:szCs w:val="28"/>
        </w:rPr>
      </w:pPr>
    </w:p>
    <w:p w:rsidR="00C84DE7" w:rsidRPr="00C84DE7" w:rsidRDefault="00C84DE7" w:rsidP="00C84DE7">
      <w:pPr>
        <w:spacing w:line="360" w:lineRule="auto"/>
        <w:jc w:val="center"/>
        <w:rPr>
          <w:rFonts w:eastAsia="Times New Roman" w:cs="Times New Roman"/>
          <w:color w:val="000000"/>
          <w:spacing w:val="4"/>
          <w:szCs w:val="28"/>
        </w:rPr>
      </w:pPr>
      <w:r w:rsidRPr="00C84DE7">
        <w:rPr>
          <w:rFonts w:eastAsia="Times New Roman" w:cs="Times New Roman"/>
          <w:color w:val="000000"/>
          <w:spacing w:val="4"/>
          <w:szCs w:val="28"/>
        </w:rPr>
        <w:t>Курманов А.К.</w:t>
      </w:r>
    </w:p>
    <w:p w:rsidR="00C84DE7" w:rsidRPr="00C84DE7" w:rsidRDefault="00C84DE7" w:rsidP="00C84DE7">
      <w:pPr>
        <w:spacing w:line="360" w:lineRule="auto"/>
        <w:rPr>
          <w:rFonts w:eastAsia="Times New Roman" w:cs="Times New Roman"/>
          <w:color w:val="000000"/>
          <w:spacing w:val="4"/>
          <w:szCs w:val="28"/>
        </w:rPr>
      </w:pPr>
    </w:p>
    <w:p w:rsidR="00C84DE7" w:rsidRPr="00C84DE7" w:rsidRDefault="00C84DE7" w:rsidP="00C84DE7">
      <w:pPr>
        <w:spacing w:line="360" w:lineRule="auto"/>
        <w:rPr>
          <w:rFonts w:eastAsia="Times New Roman" w:cs="Times New Roman"/>
          <w:color w:val="000000"/>
          <w:spacing w:val="4"/>
          <w:szCs w:val="28"/>
        </w:rPr>
      </w:pPr>
    </w:p>
    <w:p w:rsidR="00C84DE7" w:rsidRPr="00C84DE7" w:rsidRDefault="00C84DE7" w:rsidP="00C84DE7">
      <w:pPr>
        <w:spacing w:line="360" w:lineRule="auto"/>
        <w:rPr>
          <w:rFonts w:eastAsia="Times New Roman" w:cs="Times New Roman"/>
          <w:color w:val="000000"/>
          <w:spacing w:val="4"/>
          <w:szCs w:val="28"/>
        </w:rPr>
      </w:pPr>
    </w:p>
    <w:p w:rsidR="00C84DE7" w:rsidRPr="00C84DE7" w:rsidRDefault="00C84DE7" w:rsidP="00C84DE7">
      <w:pPr>
        <w:spacing w:line="360" w:lineRule="auto"/>
        <w:jc w:val="center"/>
        <w:rPr>
          <w:rFonts w:eastAsia="Times New Roman" w:cs="Times New Roman"/>
          <w:color w:val="000000"/>
          <w:spacing w:val="4"/>
          <w:szCs w:val="28"/>
        </w:rPr>
      </w:pPr>
    </w:p>
    <w:p w:rsidR="00C84DE7" w:rsidRPr="00C84DE7" w:rsidRDefault="00C84DE7" w:rsidP="00C84DE7">
      <w:pPr>
        <w:spacing w:line="360" w:lineRule="auto"/>
        <w:jc w:val="center"/>
        <w:rPr>
          <w:rFonts w:eastAsia="Times New Roman" w:cs="Times New Roman"/>
          <w:color w:val="000000"/>
          <w:spacing w:val="4"/>
          <w:szCs w:val="28"/>
        </w:rPr>
      </w:pPr>
    </w:p>
    <w:p w:rsidR="00C84DE7" w:rsidRPr="00C84DE7" w:rsidRDefault="00C84DE7" w:rsidP="00C84DE7">
      <w:pPr>
        <w:spacing w:line="360" w:lineRule="auto"/>
        <w:jc w:val="center"/>
        <w:rPr>
          <w:rFonts w:eastAsia="Times New Roman" w:cs="Times New Roman"/>
          <w:color w:val="000000"/>
          <w:spacing w:val="4"/>
          <w:szCs w:val="28"/>
        </w:rPr>
      </w:pPr>
    </w:p>
    <w:p w:rsidR="00C84DE7" w:rsidRPr="00C84DE7" w:rsidRDefault="00C84DE7" w:rsidP="00C84DE7">
      <w:pPr>
        <w:spacing w:line="360" w:lineRule="auto"/>
        <w:jc w:val="center"/>
        <w:rPr>
          <w:rFonts w:eastAsia="Times New Roman" w:cs="Times New Roman"/>
          <w:color w:val="000000"/>
          <w:spacing w:val="4"/>
          <w:szCs w:val="28"/>
        </w:rPr>
      </w:pPr>
    </w:p>
    <w:p w:rsidR="00C84DE7" w:rsidRPr="00C84DE7" w:rsidRDefault="00C84DE7" w:rsidP="00C84DE7">
      <w:pPr>
        <w:spacing w:line="360" w:lineRule="auto"/>
        <w:jc w:val="center"/>
        <w:rPr>
          <w:rFonts w:eastAsia="Times New Roman" w:cs="Times New Roman"/>
          <w:color w:val="000000"/>
          <w:spacing w:val="4"/>
          <w:szCs w:val="28"/>
        </w:rPr>
      </w:pPr>
    </w:p>
    <w:p w:rsidR="00C84DE7" w:rsidRPr="00C84DE7" w:rsidRDefault="00C84DE7" w:rsidP="00C84DE7">
      <w:pPr>
        <w:spacing w:line="360" w:lineRule="auto"/>
        <w:jc w:val="center"/>
        <w:rPr>
          <w:rFonts w:eastAsia="Times New Roman" w:cs="Times New Roman"/>
          <w:color w:val="000000"/>
          <w:spacing w:val="4"/>
          <w:szCs w:val="28"/>
        </w:rPr>
      </w:pPr>
      <w:proofErr w:type="spellStart"/>
      <w:r w:rsidRPr="00C84DE7">
        <w:rPr>
          <w:rFonts w:eastAsia="Times New Roman" w:cs="Times New Roman"/>
          <w:color w:val="000000"/>
          <w:spacing w:val="4"/>
          <w:szCs w:val="28"/>
        </w:rPr>
        <w:t>Костанай</w:t>
      </w:r>
      <w:proofErr w:type="spellEnd"/>
      <w:r w:rsidRPr="00C84DE7">
        <w:rPr>
          <w:rFonts w:eastAsia="Times New Roman" w:cs="Times New Roman"/>
          <w:color w:val="000000"/>
          <w:spacing w:val="4"/>
          <w:szCs w:val="28"/>
        </w:rPr>
        <w:t>, 201</w:t>
      </w:r>
      <w:r w:rsidR="00BC5CB7">
        <w:rPr>
          <w:rFonts w:eastAsia="Times New Roman" w:cs="Times New Roman"/>
          <w:color w:val="000000"/>
          <w:spacing w:val="4"/>
          <w:szCs w:val="28"/>
        </w:rPr>
        <w:t>7</w:t>
      </w:r>
    </w:p>
    <w:p w:rsidR="00C84DE7" w:rsidRPr="00C84DE7" w:rsidRDefault="00C84DE7" w:rsidP="00C84DE7">
      <w:pPr>
        <w:rPr>
          <w:rFonts w:eastAsia="Times New Roman" w:cs="Times New Roman"/>
          <w:color w:val="000000"/>
          <w:spacing w:val="4"/>
          <w:szCs w:val="28"/>
        </w:rPr>
      </w:pPr>
    </w:p>
    <w:p w:rsidR="00BC5CB7" w:rsidRPr="00BC5CB7" w:rsidRDefault="00745CF3" w:rsidP="00BC5CB7">
      <w:pPr>
        <w:pStyle w:val="1"/>
        <w:spacing w:before="0"/>
        <w:jc w:val="center"/>
        <w:rPr>
          <w:rFonts w:ascii="Times New Roman" w:eastAsia="Times New Roman" w:hAnsi="Times New Roman" w:cs="Times New Roman"/>
          <w:b w:val="0"/>
          <w:bCs w:val="0"/>
          <w:color w:val="auto"/>
          <w:szCs w:val="20"/>
        </w:rPr>
      </w:pPr>
      <w:r w:rsidRPr="00745CF3">
        <w:rPr>
          <w:rFonts w:cs="Times New Roman"/>
          <w:lang w:eastAsia="en-US"/>
        </w:rPr>
        <w:t xml:space="preserve">Целью </w:t>
      </w:r>
      <w:r w:rsidRPr="00745CF3">
        <w:rPr>
          <w:rFonts w:eastAsia="TimesNewRomanPSMT" w:cs="Times New Roman"/>
          <w:lang w:eastAsia="en-US"/>
        </w:rPr>
        <w:t>преподавания дисциплины «</w:t>
      </w:r>
      <w:r w:rsidR="00BC5CB7" w:rsidRPr="00BC5CB7">
        <w:rPr>
          <w:rFonts w:ascii="Times New Roman" w:eastAsia="Times New Roman" w:hAnsi="Times New Roman" w:cs="Times New Roman"/>
          <w:b w:val="0"/>
          <w:bCs w:val="0"/>
          <w:color w:val="auto"/>
          <w:szCs w:val="20"/>
        </w:rPr>
        <w:t>Новые машины и оборудование</w:t>
      </w:r>
    </w:p>
    <w:p w:rsidR="00745CF3" w:rsidRPr="00745CF3" w:rsidRDefault="00BC5CB7" w:rsidP="00BC5CB7">
      <w:pPr>
        <w:keepNext/>
        <w:jc w:val="center"/>
        <w:outlineLvl w:val="0"/>
        <w:rPr>
          <w:rFonts w:eastAsia="TimesNewRomanPSMT" w:cs="Times New Roman"/>
          <w:szCs w:val="28"/>
          <w:lang w:eastAsia="en-US"/>
        </w:rPr>
      </w:pPr>
      <w:r w:rsidRPr="00BC5CB7">
        <w:rPr>
          <w:rFonts w:eastAsia="Times New Roman" w:cs="Times New Roman"/>
          <w:szCs w:val="20"/>
        </w:rPr>
        <w:t>с/х машиностроения</w:t>
      </w:r>
      <w:r w:rsidR="00745CF3" w:rsidRPr="00745CF3">
        <w:rPr>
          <w:rFonts w:eastAsia="TimesNewRomanPSMT" w:cs="Times New Roman"/>
          <w:szCs w:val="28"/>
          <w:lang w:eastAsia="en-US"/>
        </w:rPr>
        <w:t>» являются</w:t>
      </w:r>
      <w:r w:rsidR="00745CF3">
        <w:rPr>
          <w:rFonts w:eastAsia="TimesNewRomanPSMT" w:cs="Times New Roman"/>
          <w:szCs w:val="28"/>
          <w:lang w:eastAsia="en-US"/>
        </w:rPr>
        <w:t xml:space="preserve"> </w:t>
      </w:r>
      <w:r w:rsidR="00745CF3" w:rsidRPr="00745CF3">
        <w:rPr>
          <w:rFonts w:eastAsia="TimesNewRomanPSMT" w:cs="Times New Roman"/>
          <w:szCs w:val="28"/>
          <w:lang w:eastAsia="en-US"/>
        </w:rPr>
        <w:t>приобретение студентами глубоких научных знаний теоретических основ технической</w:t>
      </w:r>
      <w:r w:rsidR="00745CF3">
        <w:rPr>
          <w:rFonts w:eastAsia="TimesNewRomanPSMT" w:cs="Times New Roman"/>
          <w:szCs w:val="28"/>
          <w:lang w:eastAsia="en-US"/>
        </w:rPr>
        <w:t xml:space="preserve"> </w:t>
      </w:r>
      <w:r w:rsidR="00745CF3" w:rsidRPr="00745CF3">
        <w:rPr>
          <w:rFonts w:eastAsia="TimesNewRomanPSMT" w:cs="Times New Roman"/>
          <w:szCs w:val="28"/>
          <w:lang w:eastAsia="en-US"/>
        </w:rPr>
        <w:t>подготовки производства, в том числе конструкторской и технологической; методологии в</w:t>
      </w:r>
      <w:r w:rsidR="00745CF3">
        <w:rPr>
          <w:rFonts w:eastAsia="TimesNewRomanPSMT" w:cs="Times New Roman"/>
          <w:szCs w:val="28"/>
          <w:lang w:eastAsia="en-US"/>
        </w:rPr>
        <w:t xml:space="preserve"> </w:t>
      </w:r>
      <w:r w:rsidR="00745CF3" w:rsidRPr="00745CF3">
        <w:rPr>
          <w:rFonts w:eastAsia="TimesNewRomanPSMT" w:cs="Times New Roman"/>
          <w:szCs w:val="28"/>
          <w:lang w:eastAsia="en-US"/>
        </w:rPr>
        <w:t>проектировании и производстве машиностроительной продукции; приобретение</w:t>
      </w:r>
      <w:r w:rsidR="00745CF3">
        <w:rPr>
          <w:rFonts w:eastAsia="TimesNewRomanPSMT" w:cs="Times New Roman"/>
          <w:szCs w:val="28"/>
          <w:lang w:eastAsia="en-US"/>
        </w:rPr>
        <w:t xml:space="preserve"> </w:t>
      </w:r>
      <w:r w:rsidR="00745CF3" w:rsidRPr="00745CF3">
        <w:rPr>
          <w:rFonts w:eastAsia="TimesNewRomanPSMT" w:cs="Times New Roman"/>
          <w:szCs w:val="28"/>
          <w:lang w:eastAsia="en-US"/>
        </w:rPr>
        <w:t>практических навыков и умений самостоятельно решать конструкторские и технологические</w:t>
      </w:r>
      <w:r w:rsidR="00745CF3">
        <w:rPr>
          <w:rFonts w:eastAsia="TimesNewRomanPSMT" w:cs="Times New Roman"/>
          <w:szCs w:val="28"/>
          <w:lang w:eastAsia="en-US"/>
        </w:rPr>
        <w:t xml:space="preserve"> </w:t>
      </w:r>
      <w:r w:rsidR="00745CF3" w:rsidRPr="00745CF3">
        <w:rPr>
          <w:rFonts w:eastAsia="TimesNewRomanPSMT" w:cs="Times New Roman"/>
          <w:szCs w:val="28"/>
          <w:lang w:eastAsia="en-US"/>
        </w:rPr>
        <w:t>задачи при производстве различных видов машин и их деталей с обеспечением заданного</w:t>
      </w:r>
      <w:r w:rsidR="00745CF3">
        <w:rPr>
          <w:rFonts w:eastAsia="TimesNewRomanPSMT" w:cs="Times New Roman"/>
          <w:szCs w:val="28"/>
          <w:lang w:eastAsia="en-US"/>
        </w:rPr>
        <w:t xml:space="preserve"> </w:t>
      </w:r>
      <w:r w:rsidR="00745CF3" w:rsidRPr="00745CF3">
        <w:rPr>
          <w:rFonts w:eastAsia="TimesNewRomanPSMT" w:cs="Times New Roman"/>
          <w:szCs w:val="28"/>
          <w:lang w:eastAsia="en-US"/>
        </w:rPr>
        <w:t xml:space="preserve">качества. Знания технологии машиностроения позволят будущим </w:t>
      </w:r>
      <w:r w:rsidR="00523736">
        <w:rPr>
          <w:rFonts w:eastAsia="TimesNewRomanPSMT" w:cs="Times New Roman"/>
          <w:szCs w:val="28"/>
          <w:lang w:eastAsia="en-US"/>
        </w:rPr>
        <w:t>магистрам.</w:t>
      </w:r>
    </w:p>
    <w:p w:rsidR="00745CF3" w:rsidRPr="00745CF3" w:rsidRDefault="00745CF3" w:rsidP="002E352E">
      <w:pPr>
        <w:autoSpaceDE w:val="0"/>
        <w:autoSpaceDN w:val="0"/>
        <w:adjustRightInd w:val="0"/>
        <w:jc w:val="both"/>
        <w:rPr>
          <w:rFonts w:eastAsia="TimesNewRomanPSMT" w:cs="Times New Roman"/>
          <w:szCs w:val="28"/>
          <w:lang w:eastAsia="en-US"/>
        </w:rPr>
      </w:pPr>
      <w:r w:rsidRPr="00745CF3">
        <w:rPr>
          <w:rFonts w:eastAsia="TimesNewRomanPSMT" w:cs="Times New Roman"/>
          <w:szCs w:val="28"/>
          <w:lang w:eastAsia="en-US"/>
        </w:rPr>
        <w:t>- владеть информацией о качестве заготовок и деталей машин, разрабатывать</w:t>
      </w:r>
    </w:p>
    <w:p w:rsidR="00745CF3" w:rsidRPr="00745CF3" w:rsidRDefault="00745CF3" w:rsidP="002E352E">
      <w:pPr>
        <w:autoSpaceDE w:val="0"/>
        <w:autoSpaceDN w:val="0"/>
        <w:adjustRightInd w:val="0"/>
        <w:jc w:val="both"/>
        <w:rPr>
          <w:rFonts w:eastAsia="TimesNewRomanPSMT" w:cs="Times New Roman"/>
          <w:szCs w:val="28"/>
          <w:lang w:eastAsia="en-US"/>
        </w:rPr>
      </w:pPr>
      <w:r w:rsidRPr="00745CF3">
        <w:rPr>
          <w:rFonts w:eastAsia="TimesNewRomanPSMT" w:cs="Times New Roman"/>
          <w:szCs w:val="28"/>
          <w:lang w:eastAsia="en-US"/>
        </w:rPr>
        <w:t>технологические процессы и технологические операции сборки машин и изготовления их</w:t>
      </w:r>
      <w:r>
        <w:rPr>
          <w:rFonts w:eastAsia="TimesNewRomanPSMT" w:cs="Times New Roman"/>
          <w:szCs w:val="28"/>
          <w:lang w:eastAsia="en-US"/>
        </w:rPr>
        <w:t xml:space="preserve"> </w:t>
      </w:r>
      <w:r w:rsidRPr="00745CF3">
        <w:rPr>
          <w:rFonts w:eastAsia="TimesNewRomanPSMT" w:cs="Times New Roman"/>
          <w:szCs w:val="28"/>
          <w:lang w:eastAsia="en-US"/>
        </w:rPr>
        <w:t>деталей требуемого качества с минимальными издержками производства, а также владеть</w:t>
      </w:r>
    </w:p>
    <w:p w:rsidR="00745CF3" w:rsidRPr="00745CF3" w:rsidRDefault="00745CF3" w:rsidP="002E352E">
      <w:pPr>
        <w:autoSpaceDE w:val="0"/>
        <w:autoSpaceDN w:val="0"/>
        <w:adjustRightInd w:val="0"/>
        <w:jc w:val="both"/>
        <w:rPr>
          <w:rFonts w:eastAsia="TimesNewRomanPSMT" w:cs="Times New Roman"/>
          <w:szCs w:val="28"/>
          <w:lang w:eastAsia="en-US"/>
        </w:rPr>
      </w:pPr>
      <w:r w:rsidRPr="00745CF3">
        <w:rPr>
          <w:rFonts w:eastAsia="TimesNewRomanPSMT" w:cs="Times New Roman"/>
          <w:szCs w:val="28"/>
          <w:lang w:eastAsia="en-US"/>
        </w:rPr>
        <w:t>знаниями, необходимыми для выполнения контроля, анализа и прогнозирования</w:t>
      </w:r>
    </w:p>
    <w:p w:rsidR="00745CF3" w:rsidRPr="00745CF3" w:rsidRDefault="00745CF3" w:rsidP="002E352E">
      <w:pPr>
        <w:autoSpaceDE w:val="0"/>
        <w:autoSpaceDN w:val="0"/>
        <w:adjustRightInd w:val="0"/>
        <w:jc w:val="both"/>
        <w:rPr>
          <w:rFonts w:eastAsia="TimesNewRomanPSMT" w:cs="Times New Roman"/>
          <w:szCs w:val="28"/>
          <w:lang w:eastAsia="en-US"/>
        </w:rPr>
      </w:pPr>
      <w:r w:rsidRPr="00745CF3">
        <w:rPr>
          <w:rFonts w:eastAsia="TimesNewRomanPSMT" w:cs="Times New Roman"/>
          <w:szCs w:val="28"/>
          <w:lang w:eastAsia="en-US"/>
        </w:rPr>
        <w:t>машиностроительного производства.</w:t>
      </w:r>
    </w:p>
    <w:p w:rsidR="00745CF3" w:rsidRPr="00745CF3" w:rsidRDefault="00745CF3" w:rsidP="002E352E">
      <w:pPr>
        <w:autoSpaceDE w:val="0"/>
        <w:autoSpaceDN w:val="0"/>
        <w:adjustRightInd w:val="0"/>
        <w:jc w:val="both"/>
        <w:rPr>
          <w:rFonts w:eastAsia="TimesNewRomanPSMT" w:cs="Times New Roman"/>
          <w:szCs w:val="28"/>
          <w:lang w:eastAsia="en-US"/>
        </w:rPr>
      </w:pPr>
      <w:r w:rsidRPr="00745CF3">
        <w:rPr>
          <w:rFonts w:cs="Times New Roman"/>
          <w:b/>
          <w:bCs/>
          <w:szCs w:val="28"/>
          <w:lang w:eastAsia="en-US"/>
        </w:rPr>
        <w:t xml:space="preserve">Задачи </w:t>
      </w:r>
      <w:r w:rsidRPr="00745CF3">
        <w:rPr>
          <w:rFonts w:eastAsia="TimesNewRomanPSMT" w:cs="Times New Roman"/>
          <w:szCs w:val="28"/>
          <w:lang w:eastAsia="en-US"/>
        </w:rPr>
        <w:t>изучения дисциплины заключаются:</w:t>
      </w:r>
    </w:p>
    <w:p w:rsidR="00745CF3" w:rsidRPr="00745CF3" w:rsidRDefault="00745CF3" w:rsidP="002E352E">
      <w:pPr>
        <w:autoSpaceDE w:val="0"/>
        <w:autoSpaceDN w:val="0"/>
        <w:adjustRightInd w:val="0"/>
        <w:jc w:val="both"/>
        <w:rPr>
          <w:rFonts w:eastAsia="TimesNewRomanPSMT" w:cs="Times New Roman"/>
          <w:szCs w:val="28"/>
          <w:lang w:eastAsia="en-US"/>
        </w:rPr>
      </w:pPr>
      <w:r w:rsidRPr="00745CF3">
        <w:rPr>
          <w:rFonts w:eastAsia="TimesNewRomanPSMT" w:cs="Times New Roman"/>
          <w:szCs w:val="28"/>
          <w:lang w:eastAsia="en-US"/>
        </w:rPr>
        <w:t>- в приобретении знаний по обеспечению точности, контроля и испытаний</w:t>
      </w:r>
    </w:p>
    <w:p w:rsidR="00745CF3" w:rsidRPr="00745CF3" w:rsidRDefault="00745CF3" w:rsidP="002E352E">
      <w:pPr>
        <w:autoSpaceDE w:val="0"/>
        <w:autoSpaceDN w:val="0"/>
        <w:adjustRightInd w:val="0"/>
        <w:jc w:val="both"/>
        <w:rPr>
          <w:rFonts w:eastAsia="TimesNewRomanPSMT" w:cs="Times New Roman"/>
          <w:szCs w:val="28"/>
          <w:lang w:eastAsia="en-US"/>
        </w:rPr>
      </w:pPr>
      <w:r w:rsidRPr="00745CF3">
        <w:rPr>
          <w:rFonts w:eastAsia="TimesNewRomanPSMT" w:cs="Times New Roman"/>
          <w:szCs w:val="28"/>
          <w:lang w:eastAsia="en-US"/>
        </w:rPr>
        <w:t>машиностроительной продукции;</w:t>
      </w:r>
    </w:p>
    <w:p w:rsidR="00745CF3" w:rsidRPr="00745CF3" w:rsidRDefault="00745CF3" w:rsidP="002E352E">
      <w:pPr>
        <w:autoSpaceDE w:val="0"/>
        <w:autoSpaceDN w:val="0"/>
        <w:adjustRightInd w:val="0"/>
        <w:jc w:val="both"/>
        <w:rPr>
          <w:rFonts w:eastAsia="TimesNewRomanPSMT" w:cs="Times New Roman"/>
          <w:szCs w:val="28"/>
          <w:lang w:eastAsia="en-US"/>
        </w:rPr>
      </w:pPr>
      <w:r w:rsidRPr="00745CF3">
        <w:rPr>
          <w:rFonts w:eastAsia="TimesNewRomanPSMT" w:cs="Times New Roman"/>
          <w:szCs w:val="28"/>
          <w:lang w:eastAsia="en-US"/>
        </w:rPr>
        <w:t>- в приобретении знаний о закономерностях построения технологических процессов</w:t>
      </w:r>
      <w:r w:rsidR="002E352E">
        <w:rPr>
          <w:rFonts w:eastAsia="TimesNewRomanPSMT" w:cs="Times New Roman"/>
          <w:szCs w:val="28"/>
          <w:lang w:eastAsia="en-US"/>
        </w:rPr>
        <w:t xml:space="preserve"> </w:t>
      </w:r>
      <w:r w:rsidRPr="00745CF3">
        <w:rPr>
          <w:rFonts w:eastAsia="TimesNewRomanPSMT" w:cs="Times New Roman"/>
          <w:szCs w:val="28"/>
          <w:lang w:eastAsia="en-US"/>
        </w:rPr>
        <w:t>сборки машин;</w:t>
      </w:r>
    </w:p>
    <w:p w:rsidR="00745CF3" w:rsidRPr="00745CF3" w:rsidRDefault="00745CF3" w:rsidP="002E352E">
      <w:pPr>
        <w:autoSpaceDE w:val="0"/>
        <w:autoSpaceDN w:val="0"/>
        <w:adjustRightInd w:val="0"/>
        <w:jc w:val="both"/>
        <w:rPr>
          <w:rFonts w:eastAsia="TimesNewRomanPSMT" w:cs="Times New Roman"/>
          <w:szCs w:val="28"/>
          <w:lang w:eastAsia="en-US"/>
        </w:rPr>
      </w:pPr>
      <w:r w:rsidRPr="00745CF3">
        <w:rPr>
          <w:rFonts w:eastAsia="TimesNewRomanPSMT" w:cs="Times New Roman"/>
          <w:szCs w:val="28"/>
          <w:lang w:eastAsia="en-US"/>
        </w:rPr>
        <w:t xml:space="preserve">- в приобретении знаний о закономерностях </w:t>
      </w:r>
      <w:proofErr w:type="gramStart"/>
      <w:r w:rsidRPr="00745CF3">
        <w:rPr>
          <w:rFonts w:eastAsia="TimesNewRomanPSMT" w:cs="Times New Roman"/>
          <w:szCs w:val="28"/>
          <w:lang w:eastAsia="en-US"/>
        </w:rPr>
        <w:t>построения технологических процессов</w:t>
      </w:r>
      <w:r w:rsidR="002E352E">
        <w:rPr>
          <w:rFonts w:eastAsia="TimesNewRomanPSMT" w:cs="Times New Roman"/>
          <w:szCs w:val="28"/>
          <w:lang w:eastAsia="en-US"/>
        </w:rPr>
        <w:t xml:space="preserve"> </w:t>
      </w:r>
      <w:r w:rsidRPr="00745CF3">
        <w:rPr>
          <w:rFonts w:eastAsia="TimesNewRomanPSMT" w:cs="Times New Roman"/>
          <w:szCs w:val="28"/>
          <w:lang w:eastAsia="en-US"/>
        </w:rPr>
        <w:t>производства деталей машин</w:t>
      </w:r>
      <w:proofErr w:type="gramEnd"/>
      <w:r w:rsidRPr="00745CF3">
        <w:rPr>
          <w:rFonts w:eastAsia="TimesNewRomanPSMT" w:cs="Times New Roman"/>
          <w:szCs w:val="28"/>
          <w:lang w:eastAsia="en-US"/>
        </w:rPr>
        <w:t>;</w:t>
      </w:r>
    </w:p>
    <w:p w:rsidR="00745CF3" w:rsidRPr="00745CF3" w:rsidRDefault="00745CF3" w:rsidP="002E352E">
      <w:pPr>
        <w:autoSpaceDE w:val="0"/>
        <w:autoSpaceDN w:val="0"/>
        <w:adjustRightInd w:val="0"/>
        <w:jc w:val="both"/>
        <w:rPr>
          <w:rFonts w:eastAsia="TimesNewRomanPSMT" w:cs="Times New Roman"/>
          <w:szCs w:val="28"/>
          <w:lang w:eastAsia="en-US"/>
        </w:rPr>
      </w:pPr>
      <w:r w:rsidRPr="00745CF3">
        <w:rPr>
          <w:rFonts w:eastAsia="TimesNewRomanPSMT" w:cs="Times New Roman"/>
          <w:szCs w:val="28"/>
          <w:lang w:eastAsia="en-US"/>
        </w:rPr>
        <w:t>- в умении использовать основные понятия и термины технологии машиностроения;</w:t>
      </w:r>
    </w:p>
    <w:p w:rsidR="00745CF3" w:rsidRPr="00745CF3" w:rsidRDefault="00745CF3" w:rsidP="002E352E">
      <w:pPr>
        <w:autoSpaceDE w:val="0"/>
        <w:autoSpaceDN w:val="0"/>
        <w:adjustRightInd w:val="0"/>
        <w:jc w:val="both"/>
        <w:rPr>
          <w:rFonts w:eastAsia="TimesNewRomanPSMT" w:cs="Times New Roman"/>
          <w:szCs w:val="28"/>
          <w:lang w:eastAsia="en-US"/>
        </w:rPr>
      </w:pPr>
      <w:r w:rsidRPr="00745CF3">
        <w:rPr>
          <w:rFonts w:eastAsia="TimesNewRomanPSMT" w:cs="Times New Roman"/>
          <w:szCs w:val="28"/>
          <w:lang w:eastAsia="en-US"/>
        </w:rPr>
        <w:t xml:space="preserve">- в приобретении практических </w:t>
      </w:r>
      <w:proofErr w:type="gramStart"/>
      <w:r w:rsidRPr="00745CF3">
        <w:rPr>
          <w:rFonts w:eastAsia="TimesNewRomanPSMT" w:cs="Times New Roman"/>
          <w:szCs w:val="28"/>
          <w:lang w:eastAsia="en-US"/>
        </w:rPr>
        <w:t>навыков разработки технологических процессов изготовления машин</w:t>
      </w:r>
      <w:proofErr w:type="gramEnd"/>
      <w:r w:rsidRPr="00745CF3">
        <w:rPr>
          <w:rFonts w:eastAsia="TimesNewRomanPSMT" w:cs="Times New Roman"/>
          <w:szCs w:val="28"/>
          <w:lang w:eastAsia="en-US"/>
        </w:rPr>
        <w:t xml:space="preserve"> и их деталей требуемого качества с минимальными затратами.</w:t>
      </w:r>
    </w:p>
    <w:p w:rsidR="002E352E" w:rsidRDefault="002E352E" w:rsidP="002E352E">
      <w:pPr>
        <w:autoSpaceDE w:val="0"/>
        <w:autoSpaceDN w:val="0"/>
        <w:adjustRightInd w:val="0"/>
        <w:jc w:val="both"/>
        <w:rPr>
          <w:rFonts w:cs="Times New Roman"/>
          <w:b/>
          <w:bCs/>
          <w:szCs w:val="28"/>
          <w:lang w:eastAsia="en-US"/>
        </w:rPr>
      </w:pPr>
    </w:p>
    <w:p w:rsidR="00F4729C" w:rsidRPr="00F4729C" w:rsidRDefault="00F4729C" w:rsidP="002E352E">
      <w:pPr>
        <w:numPr>
          <w:ilvl w:val="1"/>
          <w:numId w:val="1"/>
        </w:numPr>
        <w:shd w:val="clear" w:color="auto" w:fill="FFFFFF"/>
        <w:spacing w:before="100" w:beforeAutospacing="1" w:after="100" w:afterAutospacing="1"/>
        <w:jc w:val="both"/>
        <w:rPr>
          <w:rFonts w:eastAsia="Times New Roman" w:cs="Times New Roman"/>
          <w:color w:val="000000"/>
          <w:sz w:val="27"/>
          <w:szCs w:val="27"/>
        </w:rPr>
      </w:pPr>
      <w:r w:rsidRPr="00F4729C">
        <w:rPr>
          <w:rFonts w:eastAsia="Times New Roman" w:cs="Times New Roman"/>
          <w:color w:val="000000"/>
          <w:sz w:val="27"/>
          <w:szCs w:val="27"/>
        </w:rPr>
        <w:t>Технологическая подготовка производства</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 xml:space="preserve">Изделия машиностроительного производства. Элементы изделий. Производственный состав машиностроительного предприятия. Элементы технологического процесса: технологическая операция, технологический и вспомогательный переходы, рабочий и вспомогательный ходы, </w:t>
      </w:r>
      <w:proofErr w:type="spellStart"/>
      <w:r w:rsidRPr="00F4729C">
        <w:rPr>
          <w:rFonts w:eastAsia="Times New Roman" w:cs="Times New Roman"/>
          <w:color w:val="000000"/>
          <w:sz w:val="27"/>
          <w:szCs w:val="27"/>
          <w:shd w:val="clear" w:color="auto" w:fill="FFFFFF"/>
        </w:rPr>
        <w:t>установ</w:t>
      </w:r>
      <w:proofErr w:type="spellEnd"/>
      <w:r w:rsidRPr="00F4729C">
        <w:rPr>
          <w:rFonts w:eastAsia="Times New Roman" w:cs="Times New Roman"/>
          <w:color w:val="000000"/>
          <w:sz w:val="27"/>
          <w:szCs w:val="27"/>
          <w:shd w:val="clear" w:color="auto" w:fill="FFFFFF"/>
        </w:rPr>
        <w:t xml:space="preserve">, позиция, приём (ГОСТ3.1109). Средства технологического оснащения машиностроительного производства: технологическое оборудование, технологическая оснастка, рабочее место. Наладка и </w:t>
      </w:r>
      <w:proofErr w:type="spellStart"/>
      <w:r w:rsidRPr="00F4729C">
        <w:rPr>
          <w:rFonts w:eastAsia="Times New Roman" w:cs="Times New Roman"/>
          <w:color w:val="000000"/>
          <w:sz w:val="27"/>
          <w:szCs w:val="27"/>
          <w:shd w:val="clear" w:color="auto" w:fill="FFFFFF"/>
        </w:rPr>
        <w:t>подналадка</w:t>
      </w:r>
      <w:proofErr w:type="spellEnd"/>
      <w:r w:rsidRPr="00F4729C">
        <w:rPr>
          <w:rFonts w:eastAsia="Times New Roman" w:cs="Times New Roman"/>
          <w:color w:val="000000"/>
          <w:sz w:val="27"/>
          <w:szCs w:val="27"/>
          <w:shd w:val="clear" w:color="auto" w:fill="FFFFFF"/>
        </w:rPr>
        <w:t xml:space="preserve">. Объем производства и его влияние на технологический процесс. Типы производства: единичные, серийное и массовое и их характерные особенности. Коэффициент закрепления операции (ГОСТ 14. 004). </w:t>
      </w:r>
      <w:proofErr w:type="gramStart"/>
      <w:r w:rsidRPr="00F4729C">
        <w:rPr>
          <w:rFonts w:eastAsia="Times New Roman" w:cs="Times New Roman"/>
          <w:color w:val="000000"/>
          <w:sz w:val="27"/>
          <w:szCs w:val="27"/>
          <w:shd w:val="clear" w:color="auto" w:fill="FFFFFF"/>
        </w:rPr>
        <w:t>Поточный</w:t>
      </w:r>
      <w:proofErr w:type="gramEnd"/>
      <w:r w:rsidRPr="00F4729C">
        <w:rPr>
          <w:rFonts w:eastAsia="Times New Roman" w:cs="Times New Roman"/>
          <w:color w:val="000000"/>
          <w:sz w:val="27"/>
          <w:szCs w:val="27"/>
          <w:shd w:val="clear" w:color="auto" w:fill="FFFFFF"/>
        </w:rPr>
        <w:t xml:space="preserve"> и </w:t>
      </w:r>
      <w:proofErr w:type="spellStart"/>
      <w:r w:rsidRPr="00F4729C">
        <w:rPr>
          <w:rFonts w:eastAsia="Times New Roman" w:cs="Times New Roman"/>
          <w:color w:val="000000"/>
          <w:sz w:val="27"/>
          <w:szCs w:val="27"/>
          <w:shd w:val="clear" w:color="auto" w:fill="FFFFFF"/>
        </w:rPr>
        <w:t>непоточный</w:t>
      </w:r>
      <w:proofErr w:type="spellEnd"/>
      <w:r w:rsidRPr="00F4729C">
        <w:rPr>
          <w:rFonts w:eastAsia="Times New Roman" w:cs="Times New Roman"/>
          <w:color w:val="000000"/>
          <w:sz w:val="27"/>
          <w:szCs w:val="27"/>
          <w:shd w:val="clear" w:color="auto" w:fill="FFFFFF"/>
        </w:rPr>
        <w:t xml:space="preserve"> методы работы в машиностроении. Поточные производства при серийном и массовом выпуске </w:t>
      </w:r>
      <w:r w:rsidRPr="00F4729C">
        <w:rPr>
          <w:rFonts w:eastAsia="Times New Roman" w:cs="Times New Roman"/>
          <w:color w:val="000000"/>
          <w:sz w:val="27"/>
          <w:szCs w:val="27"/>
          <w:shd w:val="clear" w:color="auto" w:fill="FFFFFF"/>
        </w:rPr>
        <w:lastRenderedPageBreak/>
        <w:t>изделий. Синхронизация операций. Единая система технологической подготовки производства.</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1.2 Технологические характеристики типовых заготовительных процессов.</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Виды заготовок и их характеристики (отливки, поковки, штамповки, прокат и др.). Заготовки из пластмасс и специальных материалов. Выбор вида заготовки. Подготовка заготовок к механической обработке.</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Припуски на обработку. Припуски общие и операционные. Методы определения припусков на обработку. Нормативные припуски на отливки, поковки, штамповки, заготовки из проката. Схемы расположения припусков. Припуски на черновую, чистовую и отделочную обработку. Зависимость припусков от методов получения заготовок, вида производства, размеров, конфигурации деталей и т.п.</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Мероприятия по снижению массы заготовок. Проектирование заготовок.</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1.3 Базирование и базы в машиностроении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Общие понятия о базировании. Виды установок деталей. Классификация баз. Правила шести точек (ГОСТ 21495). Основные рекомендации по выбору баз. Погрешности базирования. Принципы постоянства и совмещения баз. Основные виды базирующих поверхностей, схемы базирования. Условные обозначения.</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1.4 Оценка технологичности конструкций деталей и машин</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Понятие о технологичности изделий (производственной, эксплуатационной и ремонтной). Количественные и качественные показатели оценки производственной технологичности: трудоемкость изготовления изделия, удельная материалоемкость (металлоемкость, энергоемкость) изделия, коэффициент унификации конструктивных элементов и др.</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Основные показатели производственной технологичности конструкции машины: простота конструкции, минимальное количество деталей, удобство сборки и разборки, высокая степень стандартизации и унификации деталей, сборочных единиц и др.</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Основные показатели производственной технологичности конструкции детали: простота изготовления, целесообразный способ получения заготовок, рациональная точность обработки и шероховатость поверхности, снижение трудоемкости механической обработки.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Методы расчета базовых показателей при оценке технологичности изделий. Оценочные методы определения комплексного показателя технологичности изделий.</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Отработка изделия на технологичность.</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 xml:space="preserve">1.5 Точность механической обработки и ее оценка статистическими методами Понятие о точности в машиностроении. Виды отклонений, характеризующих точность. Обеспечение точности обработки заготовки по методу пробных ходов и по методу автоматического получения размеров на настроенных станках. Систематические погрешности обработки. Погрешности, возникающие вследствие неточности, износа и деформации станков. Погрешности, связанные с неточностью и износом режущего инструмента. Расчет износа режущего инструмента. Влияние усилия зажима заготовки на погрешность обработки. Погрешности, обусловленные упругими, тепловыми деформациями заготовки, </w:t>
      </w:r>
      <w:r w:rsidRPr="00F4729C">
        <w:rPr>
          <w:rFonts w:eastAsia="Times New Roman" w:cs="Times New Roman"/>
          <w:color w:val="000000"/>
          <w:sz w:val="27"/>
          <w:szCs w:val="27"/>
          <w:shd w:val="clear" w:color="auto" w:fill="FFFFFF"/>
        </w:rPr>
        <w:lastRenderedPageBreak/>
        <w:t>станков и инструментов. Зависимость погрешности обработки от размеров детали, влияние точности измерительных приборов и методов измерения.</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Случайные погрешности обработки. Распределение размеров заготовок (</w:t>
      </w:r>
      <w:proofErr w:type="spellStart"/>
      <w:r w:rsidRPr="00F4729C">
        <w:rPr>
          <w:rFonts w:eastAsia="Times New Roman" w:cs="Times New Roman"/>
          <w:color w:val="000000"/>
          <w:sz w:val="27"/>
          <w:szCs w:val="27"/>
          <w:shd w:val="clear" w:color="auto" w:fill="FFFFFF"/>
        </w:rPr>
        <w:t>частость</w:t>
      </w:r>
      <w:proofErr w:type="spellEnd"/>
      <w:r w:rsidRPr="00F4729C">
        <w:rPr>
          <w:rFonts w:eastAsia="Times New Roman" w:cs="Times New Roman"/>
          <w:color w:val="000000"/>
          <w:sz w:val="27"/>
          <w:szCs w:val="27"/>
          <w:shd w:val="clear" w:color="auto" w:fill="FFFFFF"/>
        </w:rPr>
        <w:t>, гистограмма, полигон, кривая распределения). Применение методов математической статистики при исследовании точности. Статистический метод исследования точности обработки с построением точечных диаграмм. Рассеяние размеров, связанное с погрешностью установки. Рассеяние размеров, связанное с погрешностью настройки.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Влияние жесткости технологической системы на формирование погрешности обработки. Методы повышения жесткости технологической системы.</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Понятие о технологической наследственности.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Общее (суммарное) рассеяние размеров заготовок и общая погрешность обработки. Экономическая и достижимая точность обработки. Изменение затрат на обработку в зависимости от точности.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1.6 Качество обработанной поверхности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Понятие о качестве обработанной поверхности (шероховатость поверхности, волнистость поверхности, физико-механические свойства поверхностного слоя). Влияние качества обработанной поверхности деталей на долговечность работы машин и механизмов. Параметры шероховатости обработанной поверхности по ГОСТ 2789. Условные обозначения шероховатости поверхности по ГОСТ 2.309.</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Влияние способов обработки и режимов резания на шероховатость и физико-механические свойства поверхностного слоя. Способы определения шероховатости поверхности.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Взаимосвязь точности и шероховатости поверхности. Повышение качества поверхности технологическими методами (</w:t>
      </w:r>
      <w:proofErr w:type="spellStart"/>
      <w:r w:rsidRPr="00F4729C">
        <w:rPr>
          <w:rFonts w:eastAsia="Times New Roman" w:cs="Times New Roman"/>
          <w:color w:val="000000"/>
          <w:sz w:val="27"/>
          <w:szCs w:val="27"/>
          <w:shd w:val="clear" w:color="auto" w:fill="FFFFFF"/>
        </w:rPr>
        <w:t>обкатывание</w:t>
      </w:r>
      <w:proofErr w:type="spellEnd"/>
      <w:r w:rsidRPr="00F4729C">
        <w:rPr>
          <w:rFonts w:eastAsia="Times New Roman" w:cs="Times New Roman"/>
          <w:color w:val="000000"/>
          <w:sz w:val="27"/>
          <w:szCs w:val="27"/>
          <w:shd w:val="clear" w:color="auto" w:fill="FFFFFF"/>
        </w:rPr>
        <w:t xml:space="preserve"> роликами и шариками, наклеп дробью, алмазное </w:t>
      </w:r>
      <w:proofErr w:type="spellStart"/>
      <w:r w:rsidRPr="00F4729C">
        <w:rPr>
          <w:rFonts w:eastAsia="Times New Roman" w:cs="Times New Roman"/>
          <w:color w:val="000000"/>
          <w:sz w:val="27"/>
          <w:szCs w:val="27"/>
          <w:shd w:val="clear" w:color="auto" w:fill="FFFFFF"/>
        </w:rPr>
        <w:t>выглаживание</w:t>
      </w:r>
      <w:proofErr w:type="spellEnd"/>
      <w:r w:rsidRPr="00F4729C">
        <w:rPr>
          <w:rFonts w:eastAsia="Times New Roman" w:cs="Times New Roman"/>
          <w:color w:val="000000"/>
          <w:sz w:val="27"/>
          <w:szCs w:val="27"/>
          <w:shd w:val="clear" w:color="auto" w:fill="FFFFFF"/>
        </w:rPr>
        <w:t xml:space="preserve">). Финишная антифрикционная </w:t>
      </w:r>
      <w:proofErr w:type="spellStart"/>
      <w:r w:rsidRPr="00F4729C">
        <w:rPr>
          <w:rFonts w:eastAsia="Times New Roman" w:cs="Times New Roman"/>
          <w:color w:val="000000"/>
          <w:sz w:val="27"/>
          <w:szCs w:val="27"/>
          <w:shd w:val="clear" w:color="auto" w:fill="FFFFFF"/>
        </w:rPr>
        <w:t>безабразивная</w:t>
      </w:r>
      <w:proofErr w:type="spellEnd"/>
      <w:r w:rsidRPr="00F4729C">
        <w:rPr>
          <w:rFonts w:eastAsia="Times New Roman" w:cs="Times New Roman"/>
          <w:color w:val="000000"/>
          <w:sz w:val="27"/>
          <w:szCs w:val="27"/>
          <w:shd w:val="clear" w:color="auto" w:fill="FFFFFF"/>
        </w:rPr>
        <w:t xml:space="preserve"> обработка (ФАБО) деталей. Выбор метода окончательной обработки поверхности и контроль качества обработанной поверхности.</w:t>
      </w:r>
    </w:p>
    <w:p w:rsidR="00F4729C" w:rsidRPr="00F4729C" w:rsidRDefault="00F4729C" w:rsidP="002E352E">
      <w:pPr>
        <w:jc w:val="both"/>
        <w:rPr>
          <w:rFonts w:eastAsia="Times New Roman" w:cs="Times New Roman"/>
          <w:i/>
          <w:iCs/>
          <w:color w:val="000000"/>
          <w:sz w:val="27"/>
          <w:szCs w:val="27"/>
          <w:shd w:val="clear" w:color="auto" w:fill="FFFFFF"/>
        </w:rPr>
      </w:pPr>
      <w:r w:rsidRPr="00F4729C">
        <w:rPr>
          <w:rFonts w:eastAsia="Times New Roman" w:cs="Times New Roman"/>
          <w:i/>
          <w:iCs/>
          <w:color w:val="000000"/>
          <w:sz w:val="27"/>
          <w:szCs w:val="27"/>
          <w:shd w:val="clear" w:color="auto" w:fill="FFFFFF"/>
        </w:rPr>
        <w:t>Раздел 2 Этапы проектирования технологических процессов</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2.1 Проектирование технологических процессов механической обработки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Конструктивно-технологическая классификация деталей. Типизация технологических процессов и групповая наладка станков.</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Задачи при проектировании технологических процессов. Исходные данные для проектирования технологических процессов: рабочие чертежи, производственная программа, тип производства, данные о заготовке, оборудовании, технологической оснастке, справочные материалы, дополнительные условия. Порядок разработки технологических процессов. Определение количественных характеристик выпуска изделия (объем выпуска, производственной партии и задела).</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Разработка маршрутной технологии. Разработка операционной технологии.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Технологическая документация и оформление. Понятия о единой системе технологической документации (ЕСТД). Назначение, форма и содержание технологических документов. Значение документации для повышения технологической дисциплины на производстве.</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2.2 Основы технического нормирования</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lastRenderedPageBreak/>
        <w:t>Техническая норма времени и ее составляющие. Определение элементов штучного времени. Штучное и штучно-калькуляционное время. Норма выработки. Методы определения нормы времени.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Пути повышения производительности механической обработки в результате применения скоростных и поточных методов обработки металлов, многостаночного обслуживания, агрегатных станков, многоместных приспособлений и автоматических линий.</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2.3 Технико-экономические показатели технологического процесса Технологическая себестоимость, трудоемкость изготовления, коэффициент использования станка по основному технологическому времени, коэффициент загрузки оборудования по времени, коэффициент использования материала и др.</w:t>
      </w:r>
    </w:p>
    <w:p w:rsidR="00F4729C" w:rsidRPr="00F4729C" w:rsidRDefault="00F4729C" w:rsidP="002E352E">
      <w:pPr>
        <w:jc w:val="both"/>
        <w:rPr>
          <w:rFonts w:eastAsia="Times New Roman" w:cs="Times New Roman"/>
          <w:i/>
          <w:iCs/>
          <w:color w:val="000000"/>
          <w:sz w:val="27"/>
          <w:szCs w:val="27"/>
          <w:shd w:val="clear" w:color="auto" w:fill="FFFFFF"/>
        </w:rPr>
      </w:pPr>
      <w:r w:rsidRPr="00F4729C">
        <w:rPr>
          <w:rFonts w:eastAsia="Times New Roman" w:cs="Times New Roman"/>
          <w:i/>
          <w:iCs/>
          <w:color w:val="000000"/>
          <w:sz w:val="27"/>
          <w:szCs w:val="27"/>
          <w:shd w:val="clear" w:color="auto" w:fill="FFFFFF"/>
        </w:rPr>
        <w:t>Раздел 3 Проектирование технологической оснастки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Назначение и классификация станочных приспособлений. Установочные элементы приспособлений. Элементы для установки и ориентирования инструмента. Зажимные элементы и механизмы приспособлений. Применение пневматического и гидравлического привода в приспособлениях. Вспомогательные элементы и корпуса приспособлений. Приспособления для токарных, сверлильных, фрезерных и шлифовальных станков.</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Последовательность проектирования приспособлений. Расчет точности приспособлений. Экономическая эффективность приспособлений.</w:t>
      </w:r>
    </w:p>
    <w:p w:rsidR="00F4729C" w:rsidRPr="00F4729C" w:rsidRDefault="00F4729C" w:rsidP="002E352E">
      <w:pPr>
        <w:jc w:val="both"/>
        <w:rPr>
          <w:rFonts w:eastAsia="Times New Roman" w:cs="Times New Roman"/>
          <w:i/>
          <w:iCs/>
          <w:color w:val="000000"/>
          <w:sz w:val="27"/>
          <w:szCs w:val="27"/>
          <w:shd w:val="clear" w:color="auto" w:fill="FFFFFF"/>
        </w:rPr>
      </w:pPr>
      <w:r w:rsidRPr="00F4729C">
        <w:rPr>
          <w:rFonts w:eastAsia="Times New Roman" w:cs="Times New Roman"/>
          <w:i/>
          <w:iCs/>
          <w:color w:val="000000"/>
          <w:sz w:val="27"/>
          <w:szCs w:val="27"/>
          <w:shd w:val="clear" w:color="auto" w:fill="FFFFFF"/>
        </w:rPr>
        <w:t>Раздел 4 Технология производства типовых деталей машин и основы сборки машин</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4.1 Обработка деталей класса «круглые стержни»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Классификация деталей класса «круглые стержни». Материалы, применяемые для изготовления валов сельскохозяйственных машин. Технические требования по точности и шероховатости поверхности.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Подготовка заготовок к обработке. Правка прутков. Резка заготовок. Подрезка торцов, центровка валов. Обработка валов на токарных (многорезцовых, револьверных) станках. Обработка конструктивных элементов валов (криволинейные и конические поверхности, шпоночные канавки, резьбы и др.). Изготовление эксцентричных и коленчатых валов.</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 xml:space="preserve">Методы окончательной обработки валов (шлифование, </w:t>
      </w:r>
      <w:proofErr w:type="spellStart"/>
      <w:r w:rsidRPr="00F4729C">
        <w:rPr>
          <w:rFonts w:eastAsia="Times New Roman" w:cs="Times New Roman"/>
          <w:color w:val="000000"/>
          <w:sz w:val="27"/>
          <w:szCs w:val="27"/>
          <w:shd w:val="clear" w:color="auto" w:fill="FFFFFF"/>
        </w:rPr>
        <w:t>суперфиниширование</w:t>
      </w:r>
      <w:proofErr w:type="spellEnd"/>
      <w:r w:rsidRPr="00F4729C">
        <w:rPr>
          <w:rFonts w:eastAsia="Times New Roman" w:cs="Times New Roman"/>
          <w:color w:val="000000"/>
          <w:sz w:val="27"/>
          <w:szCs w:val="27"/>
          <w:shd w:val="clear" w:color="auto" w:fill="FFFFFF"/>
        </w:rPr>
        <w:t>, тонкое точение, полирование, притирка, обработка шариковыми и роликовыми головками и др.).</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Типовая технология обработки вала. Контроль валов.</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4.2 Обработка деталей классов «полые цилиндры» и «диски»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Классификация деталей класса «полые цилиндры». Материалы, применяемые для изготовления втулок с.-х. машин. Технические требования по точности и шероховатости поверхности. Заготовки для втулок. Схемы обработки втулок.</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Основные виды обработки отверстий. Методы обработки отверстий в зависимости от заданной точности. Глубокое сверление, методы нарезания резьбы в отверстиях.</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 xml:space="preserve">Методы окончательной обработки отверстий: тонкая расточка, внутреннее шлифование, хонингование, притирка, </w:t>
      </w:r>
      <w:proofErr w:type="spellStart"/>
      <w:r w:rsidRPr="00F4729C">
        <w:rPr>
          <w:rFonts w:eastAsia="Times New Roman" w:cs="Times New Roman"/>
          <w:color w:val="000000"/>
          <w:sz w:val="27"/>
          <w:szCs w:val="27"/>
          <w:shd w:val="clear" w:color="auto" w:fill="FFFFFF"/>
        </w:rPr>
        <w:t>дорнование</w:t>
      </w:r>
      <w:proofErr w:type="spellEnd"/>
      <w:r w:rsidRPr="00F4729C">
        <w:rPr>
          <w:rFonts w:eastAsia="Times New Roman" w:cs="Times New Roman"/>
          <w:color w:val="000000"/>
          <w:sz w:val="27"/>
          <w:szCs w:val="27"/>
          <w:shd w:val="clear" w:color="auto" w:fill="FFFFFF"/>
        </w:rPr>
        <w:t>, раскатка и др.</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Типовая технология обработки втулок. Контроль втулок.</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lastRenderedPageBreak/>
        <w:t>Классификация деталей класса «диски». Материалы, применяемые для изготовления шкивов и маховиков. Обработка шкивов и маховиков. Типовая технология обработки шкивов и маховиков. Статическая балансировка маховиков.</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4.3 Обработка шлицевых деталей</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Преимущества шлицевых соединений. Виды центрирования. Обработка шлицевых деталей при центрировании по наружному, внутреннему диаметрам и по боковым поверхностям. Методы образования шлицев на валах и во втулках при различных типах производства. Преимущества центрирования по наружному диаметру. Контроль шлицевых деталей.</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4.4 Обработка зубчатых колес</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 xml:space="preserve">Материалы, применяемые для изготовления зубчатых колес. Технические требования на зубчатые колеса. Заготовки зубчатых колес. Обработка заготовок. Нарезание цилиндрических зубчатых колес дисковой, пальцевой, червячной фрезами, </w:t>
      </w:r>
      <w:proofErr w:type="spellStart"/>
      <w:r w:rsidRPr="00F4729C">
        <w:rPr>
          <w:rFonts w:eastAsia="Times New Roman" w:cs="Times New Roman"/>
          <w:color w:val="000000"/>
          <w:sz w:val="27"/>
          <w:szCs w:val="27"/>
          <w:shd w:val="clear" w:color="auto" w:fill="FFFFFF"/>
        </w:rPr>
        <w:t>долбяком</w:t>
      </w:r>
      <w:proofErr w:type="spellEnd"/>
      <w:r w:rsidRPr="00F4729C">
        <w:rPr>
          <w:rFonts w:eastAsia="Times New Roman" w:cs="Times New Roman"/>
          <w:color w:val="000000"/>
          <w:sz w:val="27"/>
          <w:szCs w:val="27"/>
          <w:shd w:val="clear" w:color="auto" w:fill="FFFFFF"/>
        </w:rPr>
        <w:t>, долбежными головками. Накатка зубьев.</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Типовые методы обработки зубьев цилиндрических колес с внутренними и наружными зубьями. Методы окончательной обработки зубчатых колес.</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Закругление зубьев. Обработка блоков зубчатых колес</w:t>
      </w:r>
      <w:proofErr w:type="gramStart"/>
      <w:r w:rsidRPr="00F4729C">
        <w:rPr>
          <w:rFonts w:eastAsia="Times New Roman" w:cs="Times New Roman"/>
          <w:color w:val="000000"/>
          <w:sz w:val="27"/>
          <w:szCs w:val="27"/>
          <w:shd w:val="clear" w:color="auto" w:fill="FFFFFF"/>
        </w:rPr>
        <w:t>.</w:t>
      </w:r>
      <w:proofErr w:type="gramEnd"/>
      <w:r w:rsidRPr="00F4729C">
        <w:rPr>
          <w:rFonts w:eastAsia="Times New Roman" w:cs="Times New Roman"/>
          <w:color w:val="000000"/>
          <w:sz w:val="27"/>
          <w:szCs w:val="27"/>
          <w:shd w:val="clear" w:color="auto" w:fill="FFFFFF"/>
        </w:rPr>
        <w:t xml:space="preserve"> </w:t>
      </w:r>
      <w:proofErr w:type="gramStart"/>
      <w:r w:rsidRPr="00F4729C">
        <w:rPr>
          <w:rFonts w:eastAsia="Times New Roman" w:cs="Times New Roman"/>
          <w:color w:val="000000"/>
          <w:sz w:val="27"/>
          <w:szCs w:val="27"/>
          <w:shd w:val="clear" w:color="auto" w:fill="FFFFFF"/>
        </w:rPr>
        <w:t>н</w:t>
      </w:r>
      <w:proofErr w:type="gramEnd"/>
      <w:r w:rsidRPr="00F4729C">
        <w:rPr>
          <w:rFonts w:eastAsia="Times New Roman" w:cs="Times New Roman"/>
          <w:color w:val="000000"/>
          <w:sz w:val="27"/>
          <w:szCs w:val="27"/>
          <w:shd w:val="clear" w:color="auto" w:fill="FFFFFF"/>
        </w:rPr>
        <w:t>арезание колес с шевронными зубьями.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Изготовление звездочек и храповиков.</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Нарезание конических зубчатых колес с прямыми и спиральными зубьями. Типовая технология изготовления зубчатых колес. Контроль зубчатых колес.</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4.5 Обработка червяков и червячных колес</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Материалы для изготовления червячков и червячных колес. Технические требования на червяки и червячные колеса</w:t>
      </w:r>
      <w:proofErr w:type="gramStart"/>
      <w:r w:rsidRPr="00F4729C">
        <w:rPr>
          <w:rFonts w:eastAsia="Times New Roman" w:cs="Times New Roman"/>
          <w:color w:val="000000"/>
          <w:sz w:val="27"/>
          <w:szCs w:val="27"/>
          <w:shd w:val="clear" w:color="auto" w:fill="FFFFFF"/>
        </w:rPr>
        <w:t>.</w:t>
      </w:r>
      <w:proofErr w:type="gramEnd"/>
      <w:r w:rsidRPr="00F4729C">
        <w:rPr>
          <w:rFonts w:eastAsia="Times New Roman" w:cs="Times New Roman"/>
          <w:color w:val="000000"/>
          <w:sz w:val="27"/>
          <w:szCs w:val="27"/>
          <w:shd w:val="clear" w:color="auto" w:fill="FFFFFF"/>
        </w:rPr>
        <w:t xml:space="preserve"> </w:t>
      </w:r>
      <w:proofErr w:type="gramStart"/>
      <w:r w:rsidRPr="00F4729C">
        <w:rPr>
          <w:rFonts w:eastAsia="Times New Roman" w:cs="Times New Roman"/>
          <w:color w:val="000000"/>
          <w:sz w:val="27"/>
          <w:szCs w:val="27"/>
          <w:shd w:val="clear" w:color="auto" w:fill="FFFFFF"/>
        </w:rPr>
        <w:t>р</w:t>
      </w:r>
      <w:proofErr w:type="gramEnd"/>
      <w:r w:rsidRPr="00F4729C">
        <w:rPr>
          <w:rFonts w:eastAsia="Times New Roman" w:cs="Times New Roman"/>
          <w:color w:val="000000"/>
          <w:sz w:val="27"/>
          <w:szCs w:val="27"/>
          <w:shd w:val="clear" w:color="auto" w:fill="FFFFFF"/>
        </w:rPr>
        <w:t>азновидности червяков. Обработка червяков. Нарезание цилиндрических червяков различных типов (резцами, дисковой фрезой, «вихревыми» способом). Окончательная обработка червяков.</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 xml:space="preserve">Обработка червячных колес. </w:t>
      </w:r>
      <w:proofErr w:type="gramStart"/>
      <w:r w:rsidRPr="00F4729C">
        <w:rPr>
          <w:rFonts w:eastAsia="Times New Roman" w:cs="Times New Roman"/>
          <w:color w:val="000000"/>
          <w:sz w:val="27"/>
          <w:szCs w:val="27"/>
          <w:shd w:val="clear" w:color="auto" w:fill="FFFFFF"/>
        </w:rPr>
        <w:t>Нарезание червячных колес дисковой модульной фрезой, червячной фрезой с радиальной и тангенциальной подачами, «летучим» резцом.</w:t>
      </w:r>
      <w:proofErr w:type="gramEnd"/>
      <w:r w:rsidRPr="00F4729C">
        <w:rPr>
          <w:rFonts w:eastAsia="Times New Roman" w:cs="Times New Roman"/>
          <w:color w:val="000000"/>
          <w:sz w:val="27"/>
          <w:szCs w:val="27"/>
          <w:shd w:val="clear" w:color="auto" w:fill="FFFFFF"/>
        </w:rPr>
        <w:t xml:space="preserve"> Окончательная обработка червячных колес червяком-</w:t>
      </w:r>
      <w:proofErr w:type="spellStart"/>
      <w:r w:rsidRPr="00F4729C">
        <w:rPr>
          <w:rFonts w:eastAsia="Times New Roman" w:cs="Times New Roman"/>
          <w:color w:val="000000"/>
          <w:sz w:val="27"/>
          <w:szCs w:val="27"/>
          <w:shd w:val="clear" w:color="auto" w:fill="FFFFFF"/>
        </w:rPr>
        <w:t>шевером</w:t>
      </w:r>
      <w:proofErr w:type="spellEnd"/>
      <w:r w:rsidRPr="00F4729C">
        <w:rPr>
          <w:rFonts w:eastAsia="Times New Roman" w:cs="Times New Roman"/>
          <w:color w:val="000000"/>
          <w:sz w:val="27"/>
          <w:szCs w:val="27"/>
          <w:shd w:val="clear" w:color="auto" w:fill="FFFFFF"/>
        </w:rPr>
        <w:t>, притиркой.</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Типовая технология изготовления червяков и червячных колес. Контроль червяков и червячных колес.</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4.6 Обработка деталей класса «корпусные детали»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Классификация деталей класса «корпусные детали». Материалы для корпусных деталей с.-х. машин. Технические требования на корпусные детали. Выбор технологических и измерительных баз.</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Обработка плоских поверхностей фрезерованием, строганием, протягиванием.</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Обработка отверстий и торцовых поверхностей на токарных, карусельных и расточных станках. Расточка отверстий. Разновидности расточки. Расточка отверстий по разметке, концевым мерам и оправкам, по кондуктору.</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Типовая технология обработки корпусных деталей. Контроль корпусных деталей.</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4.7 Изготовление типовых деталей двигателей</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Изготовление блоков, головок и гильз цилиндров; шатунов; коленчатых и распределительных валов; поршней; поршневых колец; клапанов.</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lastRenderedPageBreak/>
        <w:t>Особенности обработки наплавленных деталей.</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Мойка деталей после механической обработки.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4.8 Изготовление деталей рабочих органов и трансмиссий</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сельскохозяйственных машин</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 xml:space="preserve">Характеристики деталей рабочих органов и трансмиссий с.-х. машин. </w:t>
      </w:r>
      <w:proofErr w:type="gramStart"/>
      <w:r w:rsidRPr="00F4729C">
        <w:rPr>
          <w:rFonts w:eastAsia="Times New Roman" w:cs="Times New Roman"/>
          <w:color w:val="000000"/>
          <w:sz w:val="27"/>
          <w:szCs w:val="27"/>
          <w:shd w:val="clear" w:color="auto" w:fill="FFFFFF"/>
        </w:rPr>
        <w:t xml:space="preserve">Изготовление зубьев и штифтов молотильных аппаратов комбайнов, дисков рабочий органов </w:t>
      </w:r>
      <w:proofErr w:type="spellStart"/>
      <w:r w:rsidRPr="00F4729C">
        <w:rPr>
          <w:rFonts w:eastAsia="Times New Roman" w:cs="Times New Roman"/>
          <w:color w:val="000000"/>
          <w:sz w:val="27"/>
          <w:szCs w:val="27"/>
          <w:shd w:val="clear" w:color="auto" w:fill="FFFFFF"/>
        </w:rPr>
        <w:t>с.х</w:t>
      </w:r>
      <w:proofErr w:type="spellEnd"/>
      <w:r w:rsidRPr="00F4729C">
        <w:rPr>
          <w:rFonts w:eastAsia="Times New Roman" w:cs="Times New Roman"/>
          <w:color w:val="000000"/>
          <w:sz w:val="27"/>
          <w:szCs w:val="27"/>
          <w:shd w:val="clear" w:color="auto" w:fill="FFFFFF"/>
        </w:rPr>
        <w:t>. машин, лемехов, отвалов, полевых досок и лак культиваторов, сегментов и вкладышей режущих аппаратов, семяпроводов, звеньев цепей, звездочек, шнеков, коленчатых осей и валов, крестовин, пружин и рессор.</w:t>
      </w:r>
      <w:proofErr w:type="gramEnd"/>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4.9 Основные понятия о технологических процессах сборки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Понятие о процессах сборки машин. Исходные данные для проектирования. Классификация соединений деталей. Стадии сборочного процесса. Структура технологического процесса сборки. Организационные формы сборки.</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Технологические схемы и их построение. Последовательная и параллельная сборка. Поточная сборка. Темп сборки. Сборочные приспособления. Пути снижения трудоемкости сборочных работ.</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4.10 Сборка типовых соединений</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Виды соединений и технология их сборки. Сборка подвижных и неподвижных соединений. Сборка типовых элементов сборочных единиц. Сборка подшипниковых узлов. Сборка зубчатых и червячных передач. Сборка цепных передач. Сборка клиноременных передач.</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Балансировка деталей, узлов, агрегатов.</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Механизация и автоматизация сборочных работ.</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4.11 Сборка сельскохозяйственных машин</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Сборка с.-х. орудий. Сборка двигателей. Конструктивные и технологические особенности рам и кузовов. Изготовление элементов конструкции рам, кузовов, сборка каркаса. Окраска машин. Схема технологического процесса общей сборки машин.</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Обработка и испытание машин и агрегатов.</w:t>
      </w:r>
    </w:p>
    <w:p w:rsidR="00F4729C" w:rsidRPr="00F4729C" w:rsidRDefault="00F4729C" w:rsidP="002E352E">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Средства технологического оснащения и показатели механизации и автоматизации технологических процессов.</w:t>
      </w:r>
    </w:p>
    <w:p w:rsidR="00F4729C" w:rsidRPr="00F4729C" w:rsidRDefault="00F4729C" w:rsidP="002E352E">
      <w:pPr>
        <w:jc w:val="both"/>
        <w:rPr>
          <w:rFonts w:eastAsia="Times New Roman" w:cs="Times New Roman"/>
          <w:color w:val="000000"/>
          <w:sz w:val="27"/>
          <w:szCs w:val="27"/>
          <w:shd w:val="clear" w:color="auto" w:fill="FFFFFF"/>
        </w:rPr>
      </w:pPr>
    </w:p>
    <w:p w:rsidR="00B738B8" w:rsidRDefault="00B738B8" w:rsidP="002E352E">
      <w:pPr>
        <w:jc w:val="both"/>
      </w:pPr>
      <w:r w:rsidRPr="00B738B8">
        <w:rPr>
          <w:b/>
        </w:rPr>
        <w:t>Техническая диагностика, цели и задачи.</w:t>
      </w:r>
      <w:r>
        <w:t xml:space="preserve"> </w:t>
      </w:r>
    </w:p>
    <w:p w:rsidR="00B738B8" w:rsidRDefault="00B738B8" w:rsidP="002E352E">
      <w:pPr>
        <w:jc w:val="both"/>
      </w:pPr>
    </w:p>
    <w:p w:rsidR="00B738B8" w:rsidRDefault="00B738B8" w:rsidP="002E352E">
      <w:pPr>
        <w:jc w:val="both"/>
      </w:pPr>
      <w:r>
        <w:t xml:space="preserve">Методы и средства технической диагностики Техническая диагностика – молодая наука, возникшая в последние десятилетия в связи с потребностями современной техники. Это наука, изучающая теорию, методы и средства определения технического состояния оборудования. Проблема прогнозирования и обеспечения технического ресурса машин и конструкций </w:t>
      </w:r>
      <w:proofErr w:type="gramStart"/>
      <w:r>
        <w:t>в</w:t>
      </w:r>
      <w:proofErr w:type="gramEnd"/>
      <w:r>
        <w:t xml:space="preserve"> становиться весьма актуальной. Решение этой проблемы предусматривает установление качественных и количественных закономерностей, определяющих ресурс; разработку методов оценки влияния различных факторов на средний ресурс и разброс ресурсов, а также на остаточный ресурс эксплуатируемого объекта. Решение проблемы открывает путь для научно обоснованного назначения ресурса, анализа и синтеза машин с </w:t>
      </w:r>
      <w:r>
        <w:lastRenderedPageBreak/>
        <w:t xml:space="preserve">учетом факторов надежности, для выбора конструктивных и технологических решений, обеспечивающих назначенные показатели долговечности. </w:t>
      </w:r>
    </w:p>
    <w:p w:rsidR="00B738B8" w:rsidRDefault="00B738B8" w:rsidP="00B738B8">
      <w:pPr>
        <w:ind w:firstLine="708"/>
        <w:jc w:val="both"/>
      </w:pPr>
      <w:r>
        <w:t>Целью технической диагностики являются определение возможности и условий дальнейшей эксплуатации диагностируемого оборудования и в конечном итоге повышение промышленной и экологической безопасности. Задачами технической диагностики, которые необходимо решить для достижения поставленной цели, являются: - обнаружение дефектов и несоответствий, установление причин их появления и на этой основе определение технического состояния оборудования; - прогнозирование технического состояния и остаточного ресурса (определение с заданной вероятностью интервала времени, в течение которого сохранится работоспособное состояние оборудования). Методы контроля:</w:t>
      </w:r>
    </w:p>
    <w:p w:rsidR="00B738B8" w:rsidRDefault="00B738B8" w:rsidP="00B738B8">
      <w:pPr>
        <w:ind w:firstLine="708"/>
        <w:jc w:val="both"/>
      </w:pPr>
      <w:r>
        <w:t xml:space="preserve"> 1) разрушающие; </w:t>
      </w:r>
    </w:p>
    <w:p w:rsidR="00B738B8" w:rsidRDefault="00B738B8" w:rsidP="00B738B8">
      <w:pPr>
        <w:ind w:firstLine="708"/>
        <w:jc w:val="both"/>
      </w:pPr>
      <w:r>
        <w:t xml:space="preserve">2) неразрушающие. </w:t>
      </w:r>
    </w:p>
    <w:p w:rsidR="00B738B8" w:rsidRDefault="00B738B8" w:rsidP="00B738B8">
      <w:pPr>
        <w:ind w:firstLine="708"/>
        <w:jc w:val="both"/>
      </w:pPr>
      <w:r>
        <w:t xml:space="preserve">1) активные (оказываем воздействие на </w:t>
      </w:r>
      <w:proofErr w:type="gramStart"/>
      <w:r>
        <w:t>ОК</w:t>
      </w:r>
      <w:proofErr w:type="gramEnd"/>
      <w:r>
        <w:t>);</w:t>
      </w:r>
    </w:p>
    <w:p w:rsidR="00B738B8" w:rsidRDefault="00B738B8" w:rsidP="00B738B8">
      <w:pPr>
        <w:ind w:firstLine="708"/>
        <w:jc w:val="both"/>
      </w:pPr>
      <w:r>
        <w:t xml:space="preserve"> 2) пассивные. </w:t>
      </w:r>
    </w:p>
    <w:p w:rsidR="00B738B8" w:rsidRDefault="00B738B8" w:rsidP="00B738B8">
      <w:pPr>
        <w:ind w:firstLine="708"/>
        <w:jc w:val="both"/>
      </w:pPr>
      <w:r>
        <w:t xml:space="preserve">Средство контроля – техническое устройство, вещество или материал для проведения контроля. Если средство контроля обеспечивает возможность измерения контролируемой величины, то контроль называют измерительным. Алгоритм проведения технического диагностирования объектов. </w:t>
      </w:r>
    </w:p>
    <w:p w:rsidR="00B738B8" w:rsidRDefault="00B738B8" w:rsidP="00B738B8">
      <w:pPr>
        <w:ind w:firstLine="708"/>
        <w:jc w:val="both"/>
      </w:pPr>
      <w:r>
        <w:t xml:space="preserve">1. АТД – анализ технической (научно-технической) документации (ОСТ, ГОСТ, </w:t>
      </w:r>
      <w:proofErr w:type="gramStart"/>
      <w:r>
        <w:t>ТР</w:t>
      </w:r>
      <w:proofErr w:type="gramEnd"/>
      <w:r>
        <w:t>, ТУ, СНиП, РД, ВСН);</w:t>
      </w:r>
    </w:p>
    <w:p w:rsidR="00B738B8" w:rsidRDefault="00B738B8" w:rsidP="00B738B8">
      <w:pPr>
        <w:ind w:firstLine="708"/>
        <w:jc w:val="both"/>
      </w:pPr>
      <w:r>
        <w:t xml:space="preserve"> 2. ППР – план производства работ; </w:t>
      </w:r>
    </w:p>
    <w:p w:rsidR="00B738B8" w:rsidRDefault="00B738B8" w:rsidP="00B738B8">
      <w:pPr>
        <w:ind w:firstLine="708"/>
        <w:jc w:val="both"/>
      </w:pPr>
      <w:r>
        <w:t xml:space="preserve">3. </w:t>
      </w:r>
      <w:proofErr w:type="gramStart"/>
      <w:r>
        <w:t>ТР</w:t>
      </w:r>
      <w:proofErr w:type="gramEnd"/>
      <w:r>
        <w:t xml:space="preserve"> – контроль технического регламента;</w:t>
      </w:r>
    </w:p>
    <w:p w:rsidR="00B738B8" w:rsidRDefault="00B738B8" w:rsidP="00B738B8">
      <w:pPr>
        <w:ind w:firstLine="708"/>
        <w:jc w:val="both"/>
      </w:pPr>
      <w:r>
        <w:t xml:space="preserve"> 4. ЭО – экспертное обследование;</w:t>
      </w:r>
    </w:p>
    <w:p w:rsidR="00B738B8" w:rsidRDefault="00B738B8" w:rsidP="00B738B8">
      <w:pPr>
        <w:ind w:firstLine="708"/>
        <w:jc w:val="both"/>
      </w:pPr>
      <w:r>
        <w:t xml:space="preserve"> 5. СН – снижение нагрузок;</w:t>
      </w:r>
    </w:p>
    <w:p w:rsidR="00B738B8" w:rsidRDefault="00B738B8" w:rsidP="00B738B8">
      <w:pPr>
        <w:ind w:firstLine="708"/>
        <w:jc w:val="both"/>
      </w:pPr>
      <w:r>
        <w:t xml:space="preserve"> 6. </w:t>
      </w:r>
      <w:proofErr w:type="gramStart"/>
      <w:r>
        <w:t>Р</w:t>
      </w:r>
      <w:proofErr w:type="gramEnd"/>
      <w:r>
        <w:t xml:space="preserve"> – ремонт;</w:t>
      </w:r>
    </w:p>
    <w:p w:rsidR="00B738B8" w:rsidRDefault="00B738B8" w:rsidP="00B738B8">
      <w:pPr>
        <w:ind w:firstLine="708"/>
        <w:jc w:val="both"/>
      </w:pPr>
      <w:r>
        <w:t xml:space="preserve"> 7. Д – демонтаж. </w:t>
      </w:r>
    </w:p>
    <w:p w:rsidR="00B738B8" w:rsidRDefault="00B738B8" w:rsidP="00B738B8">
      <w:pPr>
        <w:ind w:firstLine="708"/>
        <w:jc w:val="both"/>
      </w:pPr>
      <w:r>
        <w:t xml:space="preserve">Типовая программа диагностики предусматривает использование различных методов контроля, прежде всего методов неразрушающего контроля. Неразрушающий контроль требует применения специальных и дорогостоящих приборов и оборудования и привлечения высококвалифицированных аттестованных специалистов. Он может осуществляться как дискретно, так и путем постоянного мониторинга на сложных и дорогостоящих опасных производственных объектах. Классификация видов неразрушающего контроля основана на физических процессах взаимодействия поля или вещества с объектом контроля. В основе решения диагностических задач </w:t>
      </w:r>
      <w:proofErr w:type="gramStart"/>
      <w:r>
        <w:t>лежит</w:t>
      </w:r>
      <w:proofErr w:type="gramEnd"/>
      <w:r>
        <w:t xml:space="preserve"> прежде всего оптимальный выбор физического процесса, дающего наиболее объективную информацию об объекте диагностирования. В зависимости от общности физических принципов, на которых они основаны, различают девять видов неразрушающего контроля:</w:t>
      </w:r>
    </w:p>
    <w:p w:rsidR="00B738B8" w:rsidRDefault="00B738B8" w:rsidP="00B738B8">
      <w:pPr>
        <w:ind w:firstLine="708"/>
        <w:jc w:val="both"/>
      </w:pPr>
      <w:r w:rsidRPr="00B738B8">
        <w:rPr>
          <w:b/>
        </w:rPr>
        <w:t xml:space="preserve"> 1. Акустический</w:t>
      </w:r>
      <w:r>
        <w:t>.</w:t>
      </w:r>
    </w:p>
    <w:p w:rsidR="00B738B8" w:rsidRDefault="00B738B8" w:rsidP="00B738B8">
      <w:pPr>
        <w:ind w:firstLine="708"/>
        <w:jc w:val="both"/>
      </w:pPr>
      <w:r>
        <w:lastRenderedPageBreak/>
        <w:t xml:space="preserve"> При разрушении почти все материалы издают звук, т. е. испускают акустические волны, воспринимаемые на слух. Большинство конструкционных материалов (например, многие металлы и композиционные материалы) начинают при </w:t>
      </w:r>
      <w:proofErr w:type="spellStart"/>
      <w:r>
        <w:t>нагружении</w:t>
      </w:r>
      <w:proofErr w:type="spellEnd"/>
      <w:r>
        <w:t xml:space="preserve"> испускать акустические колебания в ультразвуковой (неслышимой) части спектра еще задолго до разрушения. Изучение и регистрация этих волн стала возможной с созданием специальной аппаратуры. Под акустической эмиссией (эмиссия - испускание, генерация) понимается возникновение в среде упругих волн, вызванных изменением ее состояния под действием внешних или внутренних факторов. Акустик</w:t>
      </w:r>
      <w:proofErr w:type="gramStart"/>
      <w:r>
        <w:t>о-</w:t>
      </w:r>
      <w:proofErr w:type="gramEnd"/>
      <w:r>
        <w:t xml:space="preserve"> эмиссионный метод основан на анализе этих волн и является одним из пассивных методов акустического контроля. Механизмом возбуждения акустической эмиссии (АЭ) является совокупность физических и (или) химических процессов, происходящих в объекте контроля. В зависимости от типа процесса АЭ разделяют на следующие виды: - АЭ материала, вызываемая динамической локальной перестройкой его структуры; - АЭ трения, вызываемая трением поверхностей твердых тел в местах приложения нагрузки и в соединениях, где имеет место податливость сопрягаемых элементов; - АЭ утечки, вызванная результатом взаимодействия протекающей через течь жидкости или газа со стенками течи и окружающим воздухом; - АЭ при химических или электрических реакциях, возникающих в результате протекания соответствующих реакций, в том числе сопровождающих коррозийные процессы; - </w:t>
      </w:r>
      <w:proofErr w:type="gramStart"/>
      <w:r>
        <w:t>магнитная</w:t>
      </w:r>
      <w:proofErr w:type="gramEnd"/>
      <w:r>
        <w:t xml:space="preserve"> и радиационная АЭ, возникающая соответственно при перемагничивании материалов (магнитный шум) или в результате взаимодействия с ним ионизирующего излучения; - АЭ, вызываемая фазовыми превращениями в веществах и материалах. </w:t>
      </w:r>
      <w:proofErr w:type="gramStart"/>
      <w:r>
        <w:t>9</w:t>
      </w:r>
      <w:proofErr w:type="gramEnd"/>
      <w:r>
        <w:t xml:space="preserve"> Таким образом, АЭ - явление, сопровождающее едва ли не все физические процессы, протекающие в твердых телах и на их поверхности. Возможности регистрации ряда видов АЭ вследствие их малости, особенно АЭ, возникающих на молекулярном уровне, при движении дефектов (дислокаций) кристаллической решетки, ограничивается чувствительностью аппаратуры, поэтому в практике АЭ контроля большинства промышленных объектов, в том числе объектов нефтегазовой промышленности, используют первые три вида АЭ. При этом необходимо иметь в виду, что АЭ трения создает шум, приводит к образованию ложных дефектов и является одним из основных факторов, усложняющих применение АЭ метода. Кроме того, из АЭ первого вида регистрируются только наиболее сильные сигналы от развивающихся дефектов: при росте трещин и при пластическом деформировании материала. Последнее обстоятельство придает АЭ методу большую практическую значимость и обусловливает его широкое применение для целей технической диагностики. Целью АЭ контроля является обнаружение, определение координат и слежение (мониторинг) за источниками акустической эмиссии, связанными с </w:t>
      </w:r>
      <w:proofErr w:type="spellStart"/>
      <w:r>
        <w:t>несплошностями</w:t>
      </w:r>
      <w:proofErr w:type="spellEnd"/>
      <w:r>
        <w:t xml:space="preserve"> на поверхности или в объеме стенки объекта контроля, сварного соединения и изготовляемых частей и компонентов. Все индикации, вызванные </w:t>
      </w:r>
      <w:r>
        <w:lastRenderedPageBreak/>
        <w:t>источниками АЭ, должны быть при наличии технической возможности оценены другими методами неразрушающего контроля.</w:t>
      </w:r>
    </w:p>
    <w:p w:rsidR="00B738B8" w:rsidRPr="00B738B8" w:rsidRDefault="00B738B8" w:rsidP="00B738B8">
      <w:pPr>
        <w:ind w:firstLine="708"/>
        <w:jc w:val="both"/>
        <w:rPr>
          <w:b/>
        </w:rPr>
      </w:pPr>
      <w:r w:rsidRPr="00B738B8">
        <w:rPr>
          <w:b/>
        </w:rPr>
        <w:t xml:space="preserve"> 2. Магнитный</w:t>
      </w:r>
    </w:p>
    <w:p w:rsidR="00B738B8" w:rsidRDefault="00B738B8" w:rsidP="00B738B8">
      <w:pPr>
        <w:ind w:firstLine="708"/>
        <w:jc w:val="both"/>
      </w:pPr>
      <w:r>
        <w:t xml:space="preserve"> Магнитный вид неразрушающего контроля применяют в основном для изделий из </w:t>
      </w:r>
      <w:proofErr w:type="spellStart"/>
      <w:r>
        <w:t>ферромагнитных</w:t>
      </w:r>
      <w:proofErr w:type="spellEnd"/>
      <w:r>
        <w:t xml:space="preserve"> материалов. Магнитные характеристики таких материалов являются информативными параметрами, так как зависят от их физико-механических свойств, химического состава, вида механической и термической обработки, а также от размеров и </w:t>
      </w:r>
      <w:proofErr w:type="spellStart"/>
      <w:r>
        <w:t>сплошности</w:t>
      </w:r>
      <w:proofErr w:type="spellEnd"/>
      <w:r>
        <w:t xml:space="preserve"> изделий. К числу информативных параметров, используемых в магнитном неразрушающем контроле (НК), относятся: коэрцитивная сила </w:t>
      </w:r>
      <w:proofErr w:type="spellStart"/>
      <w:r>
        <w:t>Нс</w:t>
      </w:r>
      <w:proofErr w:type="spellEnd"/>
      <w:r>
        <w:t xml:space="preserve">, намагниченность М, остаточная магнитная индукция </w:t>
      </w:r>
      <w:proofErr w:type="spellStart"/>
      <w:r>
        <w:t>Br</w:t>
      </w:r>
      <w:proofErr w:type="spellEnd"/>
      <w:r>
        <w:t xml:space="preserve"> , начальная или максимальная магнитная проницаемость μ, параметры петли гистерезиса </w:t>
      </w:r>
      <w:proofErr w:type="gramStart"/>
      <w:r>
        <w:t>В(</w:t>
      </w:r>
      <w:proofErr w:type="gramEnd"/>
      <w:r>
        <w:t xml:space="preserve">Н), параметры скачков </w:t>
      </w:r>
      <w:proofErr w:type="spellStart"/>
      <w:r>
        <w:t>Баркгаузена</w:t>
      </w:r>
      <w:proofErr w:type="spellEnd"/>
      <w:r>
        <w:t xml:space="preserve">, параметры магнитооптического эффекта и др. По способу получения первичной информации различают следующие методы магнитного контроля: - магнитопорошковый (МП), основанный на регистрации магнитных полей рассеяния над дефектами с использованием </w:t>
      </w:r>
      <w:proofErr w:type="gramStart"/>
      <w:r>
        <w:t xml:space="preserve">в качестве индикатора </w:t>
      </w:r>
      <w:proofErr w:type="spellStart"/>
      <w:r>
        <w:t>ферромагнитного</w:t>
      </w:r>
      <w:proofErr w:type="spellEnd"/>
      <w:r>
        <w:t xml:space="preserve"> порошка или магнитной суспензии; - магнитографический (МГ), основанный на регистрации магнитных полей рассеяния с использованием в качестве индикатора </w:t>
      </w:r>
      <w:proofErr w:type="spellStart"/>
      <w:r>
        <w:t>ферромагнитной</w:t>
      </w:r>
      <w:proofErr w:type="spellEnd"/>
      <w:r>
        <w:t xml:space="preserve"> пленки; - феррозондовый (ФЗ), основанный на измерении напряженности магнитного поля феррозондами; - эффекта Холла (ЭХ), основанный на регистрации магнитных полей датчиками Холла; - индукционный (И), основанный на регистрации магнитных полей рассеяния по величине или фазе индуктируемой ЭДС;</w:t>
      </w:r>
      <w:proofErr w:type="gramEnd"/>
      <w:r>
        <w:t xml:space="preserve"> - </w:t>
      </w:r>
      <w:proofErr w:type="spellStart"/>
      <w:r>
        <w:t>пондеромоторный</w:t>
      </w:r>
      <w:proofErr w:type="spellEnd"/>
      <w:r>
        <w:t xml:space="preserve"> (ПМ), основанный на регистрации силы отрыва (притяжения) постоянного магнита или сердечника электромагнита от контролируемого объекта; - </w:t>
      </w:r>
      <w:proofErr w:type="spellStart"/>
      <w:r>
        <w:t>магниторезисторный</w:t>
      </w:r>
      <w:proofErr w:type="spellEnd"/>
      <w:r>
        <w:t xml:space="preserve"> (MP), основанный на регистрации магнитных полей рассеяния </w:t>
      </w:r>
      <w:proofErr w:type="spellStart"/>
      <w:r>
        <w:t>магниторезисторами</w:t>
      </w:r>
      <w:proofErr w:type="spellEnd"/>
      <w:r>
        <w:t xml:space="preserve">; - магнитооптический (МП), основанный на визуализации доменной структуры материала с помощью </w:t>
      </w:r>
      <w:proofErr w:type="gramStart"/>
      <w:r>
        <w:t>феррит-гранатовой</w:t>
      </w:r>
      <w:proofErr w:type="gramEnd"/>
      <w:r>
        <w:t xml:space="preserve"> пленки с зеркальной подложкой. </w:t>
      </w:r>
      <w:proofErr w:type="gramStart"/>
      <w:r>
        <w:t xml:space="preserve">С помощью перечисленных методов можно осуществить контроль </w:t>
      </w:r>
      <w:proofErr w:type="spellStart"/>
      <w:r>
        <w:t>сплошности</w:t>
      </w:r>
      <w:proofErr w:type="spellEnd"/>
      <w:r>
        <w:t xml:space="preserve"> (МП, МГ, ФЗ, ЭХ, И, MP, МО), размеров (ФЗ, ЭХ, И, ПМ), структуры и физико-механических свойств (ФЗ, ЭХ, И, МО).</w:t>
      </w:r>
      <w:proofErr w:type="gramEnd"/>
      <w:r>
        <w:t xml:space="preserve"> </w:t>
      </w:r>
      <w:proofErr w:type="spellStart"/>
      <w:r>
        <w:t>Ферромагнитные</w:t>
      </w:r>
      <w:proofErr w:type="spellEnd"/>
      <w:r>
        <w:t xml:space="preserve"> материалы относятся к веществам, которые под воздействием внешнего (намагничивающего) магнитного поля способны намагничиваться. При этом они сами в окружающем пространстве создают магнитное поле. Чем больше проницаемость, тем меньше магнитное сопротивление R, которое обратно пропорционально магнитной проницаемости, т. е. R </w:t>
      </w:r>
      <w:r>
        <w:sym w:font="Symbol" w:char="F03D"/>
      </w:r>
      <w:r>
        <w:t xml:space="preserve">1/ </w:t>
      </w:r>
      <w:r>
        <w:sym w:font="Symbol" w:char="F06D"/>
      </w:r>
      <w:r>
        <w:t xml:space="preserve"> . В зависимости от величины </w:t>
      </w:r>
      <w:r>
        <w:sym w:font="Symbol" w:char="F063"/>
      </w:r>
      <w:r>
        <w:t xml:space="preserve"> m все вещества делят на три класса: диамагнетики, парамагнетики и ферромагнетики. У диамагнетиков 0 </w:t>
      </w:r>
      <w:r>
        <w:sym w:font="Symbol" w:char="F063"/>
      </w:r>
      <w:r>
        <w:t xml:space="preserve"> m </w:t>
      </w:r>
      <w:r>
        <w:sym w:font="Symbol" w:char="F03C"/>
      </w:r>
      <w:r>
        <w:sym w:font="Symbol" w:char="F03C"/>
      </w:r>
      <w:r>
        <w:t xml:space="preserve"> у парамагнетиков; 0 </w:t>
      </w:r>
      <w:r>
        <w:sym w:font="Symbol" w:char="F063"/>
      </w:r>
      <w:r>
        <w:t xml:space="preserve"> m </w:t>
      </w:r>
      <w:r>
        <w:sym w:font="Symbol" w:char="F03E"/>
      </w:r>
      <w:r>
        <w:t xml:space="preserve"> у ферромагнетиков 0 </w:t>
      </w:r>
      <w:r>
        <w:sym w:font="Symbol" w:char="F063"/>
      </w:r>
      <w:r>
        <w:t xml:space="preserve"> m </w:t>
      </w:r>
      <w:r>
        <w:sym w:font="Symbol" w:char="F03E"/>
      </w:r>
      <w:r>
        <w:sym w:font="Symbol" w:char="F03E"/>
      </w:r>
      <w:r>
        <w:t xml:space="preserve"> (104 и более).</w:t>
      </w:r>
    </w:p>
    <w:p w:rsidR="00B738B8" w:rsidRDefault="00B738B8" w:rsidP="00B738B8">
      <w:pPr>
        <w:ind w:firstLine="708"/>
        <w:jc w:val="both"/>
      </w:pPr>
      <w:r>
        <w:t xml:space="preserve"> </w:t>
      </w:r>
      <w:r w:rsidRPr="00B738B8">
        <w:rPr>
          <w:b/>
        </w:rPr>
        <w:t>3. Тепловой</w:t>
      </w:r>
      <w:r>
        <w:t xml:space="preserve"> </w:t>
      </w:r>
    </w:p>
    <w:p w:rsidR="00B738B8" w:rsidRDefault="00B738B8" w:rsidP="00B738B8">
      <w:pPr>
        <w:ind w:firstLine="708"/>
        <w:jc w:val="both"/>
      </w:pPr>
      <w:proofErr w:type="gramStart"/>
      <w:r>
        <w:t xml:space="preserve">Методы теплового вида контроля основаны на взаимодействии теплового поля объекта с термометрическим чувствительным элементом (термопарой, фоторезистором, </w:t>
      </w:r>
      <w:proofErr w:type="spellStart"/>
      <w:r>
        <w:t>термоиндикаторами</w:t>
      </w:r>
      <w:proofErr w:type="spellEnd"/>
      <w:r>
        <w:t xml:space="preserve">, </w:t>
      </w:r>
      <w:proofErr w:type="spellStart"/>
      <w:r>
        <w:t>пирокристаллом</w:t>
      </w:r>
      <w:proofErr w:type="spellEnd"/>
      <w:r>
        <w:t xml:space="preserve"> и т.п.) и </w:t>
      </w:r>
      <w:r>
        <w:lastRenderedPageBreak/>
        <w:t>преобразовании параметров поля (интенсивности, температурного градиента, контраста, лучистостей и др.) в параметры электрического или другого сигнала и передаче его на регистрирующий прибор.</w:t>
      </w:r>
      <w:proofErr w:type="gramEnd"/>
      <w:r>
        <w:t xml:space="preserve"> Температурное поле поверхности определяется особенностями процессов теплопередачи, зависящими в свою очередь от конструктивного исполнения контролируемого объекта и наличия внешних и внутренних дефектов. Основной характеристикой теплового поля, используемой в качестве индикатора дефектности, является величина локального температурного градиента. Для контроля применяют пассивные и активные методы. </w:t>
      </w:r>
      <w:proofErr w:type="gramStart"/>
      <w:r>
        <w:t>При активном контроле объект подвергают воздействию от внешнего источника энергии, при пассивном такое воздействие отсутствует.</w:t>
      </w:r>
      <w:proofErr w:type="gramEnd"/>
      <w:r>
        <w:t xml:space="preserve"> Пассивный контроль в общем случае предназначен: для контроля теплового режима объектов; для обнаружения отклонений от заданной формы и геометрических размеров объектов контроля. В свою очередь активный контроль предназначен для обнаружения дефектов типа нарушения </w:t>
      </w:r>
      <w:proofErr w:type="spellStart"/>
      <w:r>
        <w:t>сплошности</w:t>
      </w:r>
      <w:proofErr w:type="spellEnd"/>
      <w:r>
        <w:t xml:space="preserve"> (трещин, пористости, расслоений, инородных включений), а также изменений в структуре и физико-химических свойствах объекта контроля (неоднородность структуры, теплопроводность структуры, теплоемкость и коэффициент излучения). В зависимости от способа получения информации различают также контактные и бесконтактные способы. В процессе технической диагностики чаще всего применяют бесконтактные способы, обладающие высокой оперативностью и минимальной трудоемкостью. Информация, получаемая бесконтактными тепловыми методами контроля, переносится оптическими электромагнитными излучениями в инфракрасной области. Интенсивность и частота инфракрасного излучения определяется энергией колебательного и вращательного движения молекул и атомов объекта и зависит от его температуры. Основным способом генерирования инфракрасного излучения является нагрев объекта, поэтому это излучение чаще называют тепловым. В качестве основных приборов, регистрирующих это излучение, в настоящее время наиболее широкое применение нашли дистанционные инфракрасные пирометры и </w:t>
      </w:r>
      <w:proofErr w:type="spellStart"/>
      <w:r>
        <w:t>тепловизоры</w:t>
      </w:r>
      <w:proofErr w:type="spellEnd"/>
      <w:r>
        <w:t xml:space="preserve">. Наибольшие перспективы имеют </w:t>
      </w:r>
      <w:proofErr w:type="spellStart"/>
      <w:r>
        <w:t>тепловизоры</w:t>
      </w:r>
      <w:proofErr w:type="spellEnd"/>
      <w:r>
        <w:t xml:space="preserve">, позволяющие преобразовать тепловое изображение объекта </w:t>
      </w:r>
      <w:proofErr w:type="gramStart"/>
      <w:r>
        <w:t>в</w:t>
      </w:r>
      <w:proofErr w:type="gramEnd"/>
      <w:r>
        <w:t xml:space="preserve"> видимое. Метод </w:t>
      </w:r>
      <w:proofErr w:type="spellStart"/>
      <w:r>
        <w:t>тепловизионного</w:t>
      </w:r>
      <w:proofErr w:type="spellEnd"/>
      <w:r>
        <w:t xml:space="preserve"> контроля позволяет получать как локальные, так и обзорные тепловые изображения объекта - термограммы, позволяющие выявлять участки с различными температурами поверхности. В дальнейшем термограммы обрабатывают на компьютере, где в зависимости от уровня сложности используемой программы может осуществляться измерение температур по точкам, построение изотерм, определение средних, максимальных и минимальных температур различных областей, оценка температурного градиента в исследуемой области и т.д. Дистанционные методы теплового вида неразрушающего контроля широко применяют при технической диагностике нефтегазового оборудования. </w:t>
      </w:r>
      <w:proofErr w:type="gramStart"/>
      <w:r>
        <w:t xml:space="preserve">Так, с их помощью осуществляют обнаружение утечек нефтепродуктов из емкостей, резервуаров и трубопроводов, оценивают состояние их изоляционных покрытий и утонение стенок, выявляют несанкционированные подключения к </w:t>
      </w:r>
      <w:r>
        <w:lastRenderedPageBreak/>
        <w:t xml:space="preserve">трубопроводам и нарушения залегания их в грунте, осуществляют контроль напряженного состояния металла, выявляют наиболее теплонапряженные узлы машинного оборудования, электрооборудования и т. п. Весьма эффективно применение </w:t>
      </w:r>
      <w:proofErr w:type="spellStart"/>
      <w:r>
        <w:t>тепловизоров</w:t>
      </w:r>
      <w:proofErr w:type="spellEnd"/>
      <w:r>
        <w:t xml:space="preserve"> при контроле состояния изоляции резервуаров, аппаратов и трубопроводов.</w:t>
      </w:r>
      <w:proofErr w:type="gramEnd"/>
      <w:r>
        <w:t xml:space="preserve"> Наличие дефектных участков определяют по увеличению </w:t>
      </w:r>
      <w:proofErr w:type="spellStart"/>
      <w:r>
        <w:t>теплопотерь</w:t>
      </w:r>
      <w:proofErr w:type="spellEnd"/>
      <w:r>
        <w:t xml:space="preserve"> через изоляцию, что позволяет выявить причину и провести своевременный ремонт или замену изоляции. </w:t>
      </w:r>
      <w:proofErr w:type="spellStart"/>
      <w:r>
        <w:t>Тепловизионный</w:t>
      </w:r>
      <w:proofErr w:type="spellEnd"/>
      <w:r>
        <w:t xml:space="preserve"> контроль является одним из немногих экспрес</w:t>
      </w:r>
      <w:proofErr w:type="gramStart"/>
      <w:r>
        <w:t>с-</w:t>
      </w:r>
      <w:proofErr w:type="gramEnd"/>
      <w:r>
        <w:t xml:space="preserve"> методов, позволяющих эффективно выявлять дефекты и определять концентрацию напряжений в емкостном технологическом оборудовании больших габаритных размеров. Местоположение концентраторов напряжений в резервуаре выявляют по повышенному инфракрасному излучению, возникающему при упругопластическом деформировании металлоконструкций резервуара нагрузочными тестами. Циклическое </w:t>
      </w:r>
      <w:proofErr w:type="spellStart"/>
      <w:r>
        <w:t>нагружение</w:t>
      </w:r>
      <w:proofErr w:type="spellEnd"/>
      <w:r>
        <w:t xml:space="preserve"> стенки резервуара осуществляют путем заполнения его жидкостью, при этом перед началом </w:t>
      </w:r>
      <w:proofErr w:type="spellStart"/>
      <w:r>
        <w:t>нагружения</w:t>
      </w:r>
      <w:proofErr w:type="spellEnd"/>
      <w:r>
        <w:t xml:space="preserve"> регистрируют температурное поле стенки - «нулевой кадр». Далее резервуар нагружают тестовой нагрузкой (наполняют) и фиксируют соответствующие термограммы. Коэффициент концентрации напряжений определяют отношением приращения максимального уровня температур в области дефекта к приращению температуры в бездефектном участке в относительных или абсолютных единицах измерения. Для получения абсолютных значений температур в программу обработки </w:t>
      </w:r>
      <w:proofErr w:type="spellStart"/>
      <w:r>
        <w:t>тепловизионного</w:t>
      </w:r>
      <w:proofErr w:type="spellEnd"/>
      <w:r>
        <w:t xml:space="preserve"> изображения вводят коэффициент излучения поверхности объекта и температуру окружающей среды. Данный метод позволяет устойчиво выявлять дефекты и концентраторы напряжений при достижении в этих зонах при тестовой нагрузке напряжений, достигающих 0,9 предела текучести и выше.</w:t>
      </w:r>
    </w:p>
    <w:p w:rsidR="00B738B8" w:rsidRDefault="00B738B8" w:rsidP="00B738B8">
      <w:pPr>
        <w:ind w:firstLine="708"/>
        <w:jc w:val="both"/>
        <w:rPr>
          <w:b/>
        </w:rPr>
      </w:pPr>
      <w:r>
        <w:t xml:space="preserve"> </w:t>
      </w:r>
      <w:r w:rsidRPr="00B738B8">
        <w:rPr>
          <w:b/>
        </w:rPr>
        <w:t>4. Электрический</w:t>
      </w:r>
    </w:p>
    <w:p w:rsidR="00B738B8" w:rsidRDefault="00B738B8" w:rsidP="00B738B8">
      <w:pPr>
        <w:ind w:firstLine="708"/>
        <w:jc w:val="both"/>
      </w:pPr>
      <w:r>
        <w:t xml:space="preserve"> Электрические методы неразрушающего контроля основаны на создании электрического поля на контролируемом объекте либо непосредственным воздействием на него электрическом возмущении, либо косвенно с помощью теплового, механического воздействия. С помощью электрического контроля регистрируют параметры электрического поля. Электрический контроль регистрирует параметры электрического поля, взаимодействующего с контролируемым объектом (собственно электрический метод), или поля, возникающего в контролируемом объекте в результате внешнего воздействия (термоэлектрический метод) и применяется для контроля диэлектрических и проводящих материалов. Методы электрического контроля (электростатический порошковый, термоэлектрический, электроискровой, электрического потенциала, емкостной) позволяют определять дефекты различных материалов, измерять толщины покрытий и слоев, сортировать металлы по маркам, контролировать диэлектрические или полупроводниковые материалы. Недостатками перечисленных методов электрического НК являются необходимость </w:t>
      </w:r>
      <w:r>
        <w:lastRenderedPageBreak/>
        <w:t xml:space="preserve">контакта с объектом контроля, жесткие требования к чистоте поверхности изделия, трудности автоматизации процесса измерения и зависимость результатов измерения от состояния окружающей среды. </w:t>
      </w:r>
    </w:p>
    <w:p w:rsidR="00B738B8" w:rsidRDefault="00B738B8" w:rsidP="00B738B8">
      <w:pPr>
        <w:ind w:firstLine="708"/>
        <w:jc w:val="both"/>
        <w:rPr>
          <w:b/>
        </w:rPr>
      </w:pPr>
      <w:r w:rsidRPr="00B738B8">
        <w:rPr>
          <w:b/>
        </w:rPr>
        <w:t>5. Оптический</w:t>
      </w:r>
    </w:p>
    <w:p w:rsidR="00B738B8" w:rsidRDefault="00B738B8" w:rsidP="00B738B8">
      <w:pPr>
        <w:ind w:firstLine="708"/>
        <w:jc w:val="both"/>
      </w:pPr>
      <w:r>
        <w:t xml:space="preserve"> Дефекты диагностируемого объекта и отклонения от заданной геометрической формы, обнаруженные при визуальном контроле, подлежат измерению с помощью различных измерительных инструментов и визуально-оптических приборов. Для измерения малых дефектов используются стандартные измерительные инструменты, применяемые в машиностроении: линейки, рулетки, штангенциркули, глубиномеры, струны, отвесы, шаблоны и др. Учитывая, что более 95 % всех дефектов металлоконструкций возникает в сварных соединениях. При этом наряду со </w:t>
      </w:r>
      <w:proofErr w:type="gramStart"/>
      <w:r>
        <w:t>стандартными</w:t>
      </w:r>
      <w:proofErr w:type="gramEnd"/>
      <w:r>
        <w:t xml:space="preserve"> предусматривается использование специальных инструментов, например универсального шаблона сварщика УШС-3, штангенциркуля ШЦ-1 с опорой и др. Точность измерения с помощью перечисленных инструментов в среднем составляет половину цены деления измерительной шкалы. Визуальный контроль с применением оптических средств называют визуально-оптическим. Применение оптических средств позволяет существенно расширить пределы естественных возможностей человеческого зрения: производить измерения с более высокой точностью, обнаруживать более мелкие дефекты, осуществлять контроль в недоступных для человека местах закрытых конструкций. В зависимости от увеличения разрешающая способность при этом может достигать 1...5 мкм.</w:t>
      </w:r>
    </w:p>
    <w:p w:rsidR="00B738B8" w:rsidRDefault="00B738B8" w:rsidP="00B738B8">
      <w:pPr>
        <w:ind w:firstLine="708"/>
        <w:jc w:val="both"/>
      </w:pPr>
      <w:r>
        <w:t xml:space="preserve"> </w:t>
      </w:r>
      <w:r w:rsidRPr="00B738B8">
        <w:rPr>
          <w:b/>
        </w:rPr>
        <w:t xml:space="preserve">6. </w:t>
      </w:r>
      <w:proofErr w:type="spellStart"/>
      <w:r w:rsidRPr="00B738B8">
        <w:rPr>
          <w:b/>
        </w:rPr>
        <w:t>Вихретоковый</w:t>
      </w:r>
      <w:proofErr w:type="spellEnd"/>
      <w:r>
        <w:t xml:space="preserve"> </w:t>
      </w:r>
    </w:p>
    <w:p w:rsidR="00B738B8" w:rsidRDefault="00B738B8" w:rsidP="00B738B8">
      <w:pPr>
        <w:ind w:firstLine="708"/>
        <w:jc w:val="both"/>
      </w:pPr>
      <w:proofErr w:type="spellStart"/>
      <w:r>
        <w:t>Вихретоковый</w:t>
      </w:r>
      <w:proofErr w:type="spellEnd"/>
      <w:r>
        <w:t xml:space="preserve"> вид неразрушающего контроля основан на анализе взаимодействия внешнего электромагнитного поля с электромагнитным полем вихревых токов, наводимым в объекте контроля этими токами. Параметры наведенного поля определяются геометрическими и электромагнитными характеристиками контролируемого объекта. Результаты этого взаимодействия зависят от величины и характера как внешнего, так и наведенного полей. Для создания внешнего электромагнитного поля чаще всего используют индуктивные катушки, через которые пропускают переменный ток соответствующей частоты. Устройство, состоящее из одной или нескольких индуктивных катушек, предназначенное для возбуждения в объекте контроля вихревых токов и преобразования зависящего от параметров объекта электромагнитного поля в электрический сигнал, называется </w:t>
      </w:r>
      <w:proofErr w:type="spellStart"/>
      <w:r>
        <w:t>вихретоковым</w:t>
      </w:r>
      <w:proofErr w:type="spellEnd"/>
      <w:r>
        <w:t xml:space="preserve"> преобразователем. Вихревые токи возникают в электропроводящих телах под воздействием изменения внешнего магнитного поля, которое может происходить как за счет изменения магнитного потока во времени, так и в результате относительного перемещения электропроводящего тела и магнитного потока. Впервые наиболее подробно вихревые токи исследованы французским физиком Ж. Фуко и часто называются его именем (токи Фуко). Замыкаясь в электропроводящем теле, вихревые токи образуют электрические контуры, индуцирующие встречный магнитный поток, сцепляющийся с внешним магнитным полем. В результате </w:t>
      </w:r>
      <w:r>
        <w:lastRenderedPageBreak/>
        <w:t>взаимодействия этих встречных магнитных потоков происходит изменение ЭДС измерительной или полного электрического сопротивления возбуждающей индуктивных катушек преобразователя. Величины этих изменений, являющихся первичным информативным параметром, зависят от параметров объекта контроля, величины напряженности внешнего электромагнитного поля</w:t>
      </w:r>
      <w:proofErr w:type="gramStart"/>
      <w:r>
        <w:t xml:space="preserve"> Н</w:t>
      </w:r>
      <w:proofErr w:type="gramEnd"/>
      <w:r>
        <w:t xml:space="preserve">и и расстояния а до объекта контроля. В настоящее время разработано большое количество различных конструкций преобразователей, которые принято классифицировать по следующим признакам: - по типу преобразования параметров объекта контроля в выходной сигнал </w:t>
      </w:r>
      <w:proofErr w:type="spellStart"/>
      <w:r>
        <w:t>вихретокового</w:t>
      </w:r>
      <w:proofErr w:type="spellEnd"/>
      <w:r>
        <w:t xml:space="preserve"> преобразователя; - по способу соединения катушек преобразователя; - по расположению преобразователя относительно объекта контроля. По первому признаку преобразователи разделяют </w:t>
      </w:r>
      <w:proofErr w:type="gramStart"/>
      <w:r>
        <w:t>на</w:t>
      </w:r>
      <w:proofErr w:type="gramEnd"/>
      <w:r>
        <w:t xml:space="preserve"> параметрические и трансформаторные. Параметрический преобразователь имеет лишь одну индуктивную возбуждающую катушку, активное и реактивное сопротивление которой зависит от параметров объекта и условий его контроля. Трансформаторный </w:t>
      </w:r>
      <w:proofErr w:type="spellStart"/>
      <w:r>
        <w:t>вихретоковый</w:t>
      </w:r>
      <w:proofErr w:type="spellEnd"/>
      <w:r>
        <w:t xml:space="preserve"> преобразователь содержит не менее двух индуктивно связанных катушек (возбуждающих и измерительных) и преобразует контролируемый параметр в ЭДС измерительной катушки. По второму признаку </w:t>
      </w:r>
      <w:proofErr w:type="spellStart"/>
      <w:r>
        <w:t>вихретоковые</w:t>
      </w:r>
      <w:proofErr w:type="spellEnd"/>
      <w:r>
        <w:t xml:space="preserve"> преобразователи делят </w:t>
      </w:r>
      <w:proofErr w:type="gramStart"/>
      <w:r>
        <w:t>на</w:t>
      </w:r>
      <w:proofErr w:type="gramEnd"/>
      <w:r>
        <w:t xml:space="preserve"> абсолютные и дифференциальные. Абсолютным называют </w:t>
      </w:r>
      <w:proofErr w:type="spellStart"/>
      <w:r>
        <w:t>вихретоковый</w:t>
      </w:r>
      <w:proofErr w:type="spellEnd"/>
      <w:r>
        <w:t xml:space="preserve"> преобразователь, сигнал которого определяется абсолютным значением параметра объекта контроля. Дифференциальным - сигнал, которого определяется приращением параметра объекта контроля. </w:t>
      </w:r>
    </w:p>
    <w:p w:rsidR="00B738B8" w:rsidRPr="00B738B8" w:rsidRDefault="00B738B8" w:rsidP="00B738B8">
      <w:pPr>
        <w:ind w:firstLine="708"/>
        <w:jc w:val="both"/>
        <w:rPr>
          <w:b/>
        </w:rPr>
      </w:pPr>
      <w:r w:rsidRPr="00B738B8">
        <w:rPr>
          <w:b/>
        </w:rPr>
        <w:t>7. Радиационный</w:t>
      </w:r>
    </w:p>
    <w:p w:rsidR="00B738B8" w:rsidRDefault="00B738B8" w:rsidP="00B738B8">
      <w:pPr>
        <w:ind w:firstLine="708"/>
        <w:jc w:val="both"/>
      </w:pPr>
      <w:r>
        <w:t xml:space="preserve"> Радиационный неразрушающий контроль основан на использовании проникающих свойств ионизирующих излучений и является одним из наиболее эффективных и распространенных видов контроля. В нефтегазовой отрасли </w:t>
      </w:r>
      <w:proofErr w:type="gramStart"/>
      <w:r>
        <w:t>применяется</w:t>
      </w:r>
      <w:proofErr w:type="gramEnd"/>
      <w:r>
        <w:t xml:space="preserve"> прежде всего для контроля сварных соединений магистральных и промысловых трубопроводов, резервуаров для хранения нефти и нефтепродуктов, сосудов под давлением и других объектов. Реализация данного вида контроля предусматривает использование как минимум трех основных элементов: источника ионизирующего излучения; объекта контроля; детектора, регистрирующего результаты взаимодействия ионизирующего излучения с объектом контроля. В радиационном неразрушающем контроле используют три вида ионизирующих излучений: тормозное </w:t>
      </w:r>
      <w:r>
        <w:sym w:font="Symbol" w:char="F028"/>
      </w:r>
      <w:r>
        <w:t xml:space="preserve"> x</w:t>
      </w:r>
      <w:r>
        <w:sym w:font="Symbol" w:char="F029"/>
      </w:r>
      <w:r>
        <w:t>, гамм</w:t>
      </w:r>
      <w:proofErr w:type="gramStart"/>
      <w:r>
        <w:t>а-</w:t>
      </w:r>
      <w:proofErr w:type="gramEnd"/>
      <w:r>
        <w:t xml:space="preserve"> </w:t>
      </w:r>
      <w:r>
        <w:sym w:font="Symbol" w:char="F028"/>
      </w:r>
      <w:r>
        <w:sym w:font="Symbol" w:char="F067"/>
      </w:r>
      <w:r>
        <w:t xml:space="preserve"> </w:t>
      </w:r>
      <w:r>
        <w:sym w:font="Symbol" w:char="F029"/>
      </w:r>
      <w:r>
        <w:t xml:space="preserve"> и нейтронное </w:t>
      </w:r>
      <w:r>
        <w:sym w:font="Symbol" w:char="F028"/>
      </w:r>
      <w:r>
        <w:t>n</w:t>
      </w:r>
      <w:r>
        <w:sym w:font="Symbol" w:char="F029"/>
      </w:r>
      <w:r>
        <w:t xml:space="preserve">. Контроль с применением нейтронного излучения осуществляется только в стационарных условиях. Основными источниками нейтронного излучения являются ускорители заряженных частиц, ядерные реакторы и радиоактивные источники нейтронов. В полевых условиях при эксплуатации или строительстве объекта обычно используют </w:t>
      </w:r>
      <w:proofErr w:type="gramStart"/>
      <w:r>
        <w:t>х-</w:t>
      </w:r>
      <w:proofErr w:type="gramEnd"/>
      <w:r>
        <w:t xml:space="preserve"> или γ-излучения. Источниками х-излучения при этом служат переносные импульсные рентгеновские аппараты, а </w:t>
      </w:r>
      <w:proofErr w:type="gramStart"/>
      <w:r>
        <w:t>γ-</w:t>
      </w:r>
      <w:proofErr w:type="gramEnd"/>
      <w:r>
        <w:t xml:space="preserve">излучения - радиоактивные источники. С их помощью можно просвечивать стальные изделия толщиной 1...200 мм. Контрольно-измерительная часть представляет собой группу приборов, которые служат для измерения и регулирования </w:t>
      </w:r>
      <w:r>
        <w:lastRenderedPageBreak/>
        <w:t xml:space="preserve">времени, тока, напряжения и частоты. Величина высокого напряжения, подаваемого на электроды рентгеновской трубки, составляет 100...400 </w:t>
      </w:r>
      <w:proofErr w:type="spellStart"/>
      <w:r>
        <w:t>кВ.</w:t>
      </w:r>
      <w:proofErr w:type="spellEnd"/>
      <w:r>
        <w:t xml:space="preserve"> С увеличением напряжения осуществляется смещение максимума излучения в сторону коротких волн, увеличивается проникающая способность излучения. Рентгеновский излучатель, помимо рентгеновской трубки, включает защитный кожух, заполненный изолирующей средой - трансформаторным маслом или газом под давлением, а также коллиматор - устройство, предназначенное для формирования пучка направленного излучения. Радиоактивные источники </w:t>
      </w:r>
      <w:proofErr w:type="gramStart"/>
      <w:r>
        <w:t>γ-</w:t>
      </w:r>
      <w:proofErr w:type="gramEnd"/>
      <w:r>
        <w:t xml:space="preserve">излучения применяются в гамма- дефектоскопии и поставляются в ампулах, транспортируемых в специальных контейнерах. В качестве радиоактивных источников обычно используются изотопы Со60, Se75, Ir192. Появление таких сравнительно дешевых 16 радиоактивных источников привело к созданию специальных комплектов оборудования, названных </w:t>
      </w:r>
      <w:proofErr w:type="gramStart"/>
      <w:r>
        <w:t>гамма-дефектоскопами</w:t>
      </w:r>
      <w:proofErr w:type="gramEnd"/>
      <w:r>
        <w:t>. Различают гамм</w:t>
      </w:r>
      <w:proofErr w:type="gramStart"/>
      <w:r>
        <w:t>а-</w:t>
      </w:r>
      <w:proofErr w:type="gramEnd"/>
      <w:r>
        <w:t xml:space="preserve"> дефектоскопы для фронтального и панорамного просвечивания, а также универсальные шланговые гамма-дефектоскопы. </w:t>
      </w:r>
      <w:proofErr w:type="gramStart"/>
      <w:r>
        <w:t>Гамма-дефектоскопы</w:t>
      </w:r>
      <w:proofErr w:type="gramEnd"/>
      <w:r>
        <w:t xml:space="preserve"> первого типа представляют собой лишь излучающую радиационную головку, устанавливаемую в зону контроля и снабженную механизмом открывания и закрывания затвора. Наибольшее применение нашли универсальные приборы шлангового типа, состоящие из радиационной головки, шланг</w:t>
      </w:r>
      <w:proofErr w:type="gramStart"/>
      <w:r>
        <w:t>а-</w:t>
      </w:r>
      <w:proofErr w:type="gramEnd"/>
      <w:r>
        <w:t xml:space="preserve"> </w:t>
      </w:r>
      <w:proofErr w:type="spellStart"/>
      <w:r>
        <w:t>ампулопровода</w:t>
      </w:r>
      <w:proofErr w:type="spellEnd"/>
      <w:r>
        <w:t xml:space="preserve">, пульта управления с механизмом перемещения ампулы с радиоактивным источником по </w:t>
      </w:r>
      <w:proofErr w:type="spellStart"/>
      <w:r>
        <w:t>ампулопроводу</w:t>
      </w:r>
      <w:proofErr w:type="spellEnd"/>
      <w:r>
        <w:t xml:space="preserve"> и </w:t>
      </w:r>
      <w:proofErr w:type="spellStart"/>
      <w:r>
        <w:t>коллимирующей</w:t>
      </w:r>
      <w:proofErr w:type="spellEnd"/>
      <w:r>
        <w:t xml:space="preserve"> насадки. В этих аппаратах ампула радиоактивного источника излучения из радиационной головки подается по </w:t>
      </w:r>
      <w:proofErr w:type="spellStart"/>
      <w:r>
        <w:t>ампулопроводу</w:t>
      </w:r>
      <w:proofErr w:type="spellEnd"/>
      <w:r>
        <w:t xml:space="preserve"> с помощью гибкого троса, приводимого от дистанционного пульта с ручным или электрическим приводом. Наличие дистанционного привода позволяет свести до минимума радиоактивное облучение оператора за счет его удаления от источника излучения на 12 м и более. </w:t>
      </w:r>
    </w:p>
    <w:p w:rsidR="00B738B8" w:rsidRDefault="00B738B8" w:rsidP="00B738B8">
      <w:pPr>
        <w:ind w:firstLine="708"/>
        <w:jc w:val="both"/>
        <w:rPr>
          <w:b/>
        </w:rPr>
      </w:pPr>
      <w:r w:rsidRPr="00B738B8">
        <w:rPr>
          <w:b/>
        </w:rPr>
        <w:t>8. Проникающими веществами</w:t>
      </w:r>
    </w:p>
    <w:p w:rsidR="00B738B8" w:rsidRDefault="00B738B8" w:rsidP="00B738B8">
      <w:pPr>
        <w:ind w:firstLine="708"/>
        <w:jc w:val="both"/>
      </w:pPr>
      <w:r>
        <w:t xml:space="preserve"> Капиллярный контроль - неразрушающий контроль проникающими веществами основан на проникновении веществ в полости дефектов контролируемого объекта для выявления поверхностных дефектов. Метод выявления дефектов с помощью жидких проникающих веществ основан на таких физических явлениях при взаимодействии жидкости с твердыми телами, как смачивание, капиллярные и сорбционные явления. Чувствительность капиллярного контроля помимо соблюдения заданной технологии в значительной мере определяется качеством, правильностью подбора и совместимостью дефектоскопических материалов: выбранный </w:t>
      </w:r>
      <w:proofErr w:type="spellStart"/>
      <w:r>
        <w:t>пенетрант</w:t>
      </w:r>
      <w:proofErr w:type="spellEnd"/>
      <w:r>
        <w:t xml:space="preserve"> должен хорошо смачивать поверхность контролируемого объекта, смываться очистителем, проявляться соответствующим проявителем. В связи с этим дефектоскопические материалы в нормативно-технической документации на капиллярный контроль соответствующих объектов всегда рекомендуются в виде наборов или комплектов. Чувствительность капиллярных методов определяется наименьшей шириной раскрытия выявленных дефектов при обязательном соблюдении следующих условий: </w:t>
      </w:r>
      <w:r>
        <w:lastRenderedPageBreak/>
        <w:t xml:space="preserve">использование заданных дефектоскопических материалов и соблюдение технологии контроля. Для комплексной проверки чувствительности различных методов применяют контрольные образцы с естественными или искусственными дефектами. Образцы с естественными дефектами представляют собой части изделия с дефектами, соответствующими 1-4 классам чувствительности. Наибольшее применение нашли контрольные образцы с искусственными дефектами, конструкции и методика изготовления которых регламентирована. Методика изготовления образцов предусматривает создание на их поверхности трещин заданной глубины. Для этого одну из поверхностей  стальных пластинчатых образцов шлифуют и азотируют, благодаря чему поверхностный слой глубиной 0,3...0,4 мм становится хрупким. Далее образцы деформируют, </w:t>
      </w:r>
      <w:proofErr w:type="gramStart"/>
      <w:r>
        <w:t>например</w:t>
      </w:r>
      <w:proofErr w:type="gramEnd"/>
      <w:r>
        <w:t xml:space="preserve"> путем изгиба, вдавливая </w:t>
      </w:r>
      <w:proofErr w:type="spellStart"/>
      <w:r>
        <w:t>индентор</w:t>
      </w:r>
      <w:proofErr w:type="spellEnd"/>
      <w:r>
        <w:t xml:space="preserve"> со стороны, противоположной азотированной. Образование трещин при этом сопровождается характерным хрустом, а их глубина равна глубине азотированного слоя. Комплект состоит из двух образцов, один из которых является рабочим для повседневного применения, а второй - контрольным, предназначенным для арбитражных вопросов. Образцы хранятся в футляре, предохраняющем их от загрязнения, и снабжаются аттестационными паспортами, в которых приводятся ширина и протяженность трещин и фотография образца с индикациями дефектов. Каждый из видов подразделяют на методы, отличающиеся следующими признаками: - характером взаимодействия поля или вещества с объектом, определяющим соответствующие изменения поля или состояния вещества; - параметром поля или вещества (первичным информативным параметром), измеряемым в процессе контроля; - способом измерения параметра поля или вещества. Ни один из методов неразрушающего контроля не является универсальным. Каждый из них может быть использован наиболее эффективно для обнаружения определенных дефектов в заданных условиях. Средства неразрушающего контроля разделяют </w:t>
      </w:r>
      <w:proofErr w:type="gramStart"/>
      <w:r>
        <w:t>на</w:t>
      </w:r>
      <w:proofErr w:type="gramEnd"/>
      <w:r>
        <w:t xml:space="preserve"> индикаторные и измерительные. Индикаторными называют средства контроля, не имеющие измерительных узлов и предназначенные лишь для индикации дефектов. Средства контроля, оснащенные измерительными узлами, подлежат периодической метрологической поверке. Периодичность поверки указывается в паспортах средств измерений и обычно составляет один год. Поверке подлежат также контрольные и стандартные образцы, используемые для настройки и проверки средств измерений. Для правильного выбора методов неразрушающего контроля необходимо знание их особенностей, областей применения и технологии контроля. </w:t>
      </w:r>
    </w:p>
    <w:p w:rsidR="00B738B8" w:rsidRDefault="00B738B8" w:rsidP="00B738B8">
      <w:pPr>
        <w:ind w:firstLine="708"/>
        <w:jc w:val="both"/>
        <w:rPr>
          <w:b/>
        </w:rPr>
      </w:pPr>
      <w:r w:rsidRPr="00B738B8">
        <w:rPr>
          <w:b/>
        </w:rPr>
        <w:t>Методы разрушающего контроля</w:t>
      </w:r>
    </w:p>
    <w:p w:rsidR="00B738B8" w:rsidRDefault="00B738B8" w:rsidP="00B738B8">
      <w:pPr>
        <w:ind w:firstLine="708"/>
        <w:jc w:val="both"/>
        <w:rPr>
          <w:b/>
        </w:rPr>
      </w:pPr>
      <w:r w:rsidRPr="00B738B8">
        <w:rPr>
          <w:b/>
        </w:rPr>
        <w:t xml:space="preserve"> </w:t>
      </w:r>
      <w:r>
        <w:t xml:space="preserve">Разрушающий контроль проводится в виде исследования качества конструкционных материалов и их соединений при различных сочетаниях температурно-силовых и коррозионных воздействий. Методы (виды) разрушающего контроля позволяют контролировать качество материалов конструкций и их элементов, определять предел прочности и надежности. Преимущество разрушающего контроля состоит в том, что он позволяет </w:t>
      </w:r>
      <w:r>
        <w:lastRenderedPageBreak/>
        <w:t>получать количественные характеристики материалов. Методы контроля: Анализ химического состава материалов спектральным методом (определение химического состава черных и цветных металлов на основе меди-</w:t>
      </w:r>
      <w:proofErr w:type="spellStart"/>
      <w:proofErr w:type="gramStart"/>
      <w:r>
        <w:t>Cu</w:t>
      </w:r>
      <w:proofErr w:type="spellEnd"/>
      <w:proofErr w:type="gramEnd"/>
      <w:r>
        <w:t>, алюминия-</w:t>
      </w:r>
      <w:proofErr w:type="spellStart"/>
      <w:r>
        <w:t>Al</w:t>
      </w:r>
      <w:proofErr w:type="spellEnd"/>
      <w:r>
        <w:t>, титана-</w:t>
      </w:r>
      <w:proofErr w:type="spellStart"/>
      <w:r>
        <w:t>Ti</w:t>
      </w:r>
      <w:proofErr w:type="spellEnd"/>
      <w:r>
        <w:t xml:space="preserve">); - Определение механических свойств основного металла и соединений при статическом растяжении, сжатии и изгибе при различных температурах (от минус 80 до 250 °C); -Динамические испытания на ударный изгиб при пониженных, комнатной и повышенных температурах; - Измерение твердости по </w:t>
      </w:r>
      <w:proofErr w:type="spellStart"/>
      <w:r>
        <w:t>Роквеллу</w:t>
      </w:r>
      <w:proofErr w:type="spellEnd"/>
      <w:r>
        <w:t xml:space="preserve">, Бринеллю и </w:t>
      </w:r>
      <w:proofErr w:type="spellStart"/>
      <w:r>
        <w:t>Виккерсу</w:t>
      </w:r>
      <w:proofErr w:type="spellEnd"/>
      <w:r>
        <w:t xml:space="preserve">; - Металлографические исследования структуры металлов и сплавов, включая </w:t>
      </w:r>
      <w:proofErr w:type="spellStart"/>
      <w:r>
        <w:t>фрактографию</w:t>
      </w:r>
      <w:proofErr w:type="spellEnd"/>
      <w:r>
        <w:t xml:space="preserve">; - Исследование склонности металлов и сплавов к различным видам коррозии; - Комплексные исследования при установлении причин разрушения элементов конструкций. Определение механических свойств зависит от характера напряженного состояния, создаваемого в материале, и условий его </w:t>
      </w:r>
      <w:proofErr w:type="spellStart"/>
      <w:r>
        <w:t>нагружения</w:t>
      </w:r>
      <w:proofErr w:type="spellEnd"/>
      <w:r>
        <w:t xml:space="preserve">. </w:t>
      </w:r>
      <w:proofErr w:type="gramStart"/>
      <w:r>
        <w:t>В связи с этим различают статические (растяжение, сжатие, изгиб при различных температурах) и динамические испытания на ударный изгиб при пониженных, комнатной и повышенных температурах.</w:t>
      </w:r>
      <w:proofErr w:type="gramEnd"/>
      <w:r>
        <w:t xml:space="preserve"> В результате динамических испытаний определяют ударную вязкость или полную работу, затраченную при ударе (работу удара). Механические испытания образцов стандартных размеров и формы в условиях одинакового напряженного состояния дают основные исходные данные, позволяющие сравнивать и оценивать свойства различных материалов. Все методы механических испытаний материалов строго регламентированы государственными стандартами. С целью получения более глубокой и объективной информации механические испытания могут сопровождаться и дополняться методами неразрушающего контроля. Металлографические исследования включают в себя </w:t>
      </w:r>
      <w:proofErr w:type="spellStart"/>
      <w:r>
        <w:t>макроанализ</w:t>
      </w:r>
      <w:proofErr w:type="spellEnd"/>
      <w:r>
        <w:t xml:space="preserve"> и микроанализ. Способы </w:t>
      </w:r>
      <w:proofErr w:type="spellStart"/>
      <w:r>
        <w:t>макроанализа</w:t>
      </w:r>
      <w:proofErr w:type="spellEnd"/>
      <w:r>
        <w:t xml:space="preserve"> различны в зависимости от состава сплава и задач, поставленных в исследовании: - выявление дефектов, нарушающих </w:t>
      </w:r>
      <w:proofErr w:type="spellStart"/>
      <w:r>
        <w:t>сплошность</w:t>
      </w:r>
      <w:proofErr w:type="spellEnd"/>
      <w:r>
        <w:t xml:space="preserve"> материала; - определение химической неоднородности; - определение неоднородности вследствие термической и химик</w:t>
      </w:r>
      <w:proofErr w:type="gramStart"/>
      <w:r>
        <w:t>о-</w:t>
      </w:r>
      <w:proofErr w:type="gramEnd"/>
      <w:r>
        <w:t xml:space="preserve"> термической обработки. Микроанализ заключается в исследовании структуры металлов с помощью оптического и электронного микроскопа. С помощью микроанализа можно определить структуру сплава и установить его предшествующую обработку</w:t>
      </w:r>
      <w:r w:rsidRPr="00B738B8">
        <w:rPr>
          <w:b/>
        </w:rPr>
        <w:t>.</w:t>
      </w:r>
    </w:p>
    <w:p w:rsidR="00B738B8" w:rsidRDefault="00B738B8" w:rsidP="00B738B8">
      <w:pPr>
        <w:ind w:firstLine="708"/>
        <w:jc w:val="both"/>
      </w:pPr>
      <w:r w:rsidRPr="00B738B8">
        <w:rPr>
          <w:b/>
        </w:rPr>
        <w:t xml:space="preserve"> Дефекты в металлах и их классификация</w:t>
      </w:r>
    </w:p>
    <w:p w:rsidR="00745CF3" w:rsidRDefault="00B738B8" w:rsidP="00B738B8">
      <w:pPr>
        <w:ind w:firstLine="708"/>
        <w:jc w:val="both"/>
      </w:pPr>
      <w:r>
        <w:t xml:space="preserve">Дефектом называют каждое отдельное несоответствие детали или технической системы требованиям, установленным технической документацией. По расположению: - </w:t>
      </w:r>
      <w:proofErr w:type="gramStart"/>
      <w:r>
        <w:t>наружные</w:t>
      </w:r>
      <w:proofErr w:type="gramEnd"/>
      <w:r>
        <w:t xml:space="preserve"> (чаще всего обнаруживают визуально); - внутренние или скрытые (обнаруживаются посредством различных методов неразрушающего контроля). По форме: - объемные (в виде изменения (искажения) начальной формы или размеров объекта); - плоскостные (в виде трещин или полос скольжения). По размеру: - </w:t>
      </w:r>
      <w:proofErr w:type="gramStart"/>
      <w:r>
        <w:t>субмикрокристаллические</w:t>
      </w:r>
      <w:proofErr w:type="gramEnd"/>
      <w:r>
        <w:t xml:space="preserve"> (&gt;20х); - микрокристаллические (6x-20x); - </w:t>
      </w:r>
      <w:proofErr w:type="spellStart"/>
      <w:r>
        <w:t>макродефекты</w:t>
      </w:r>
      <w:proofErr w:type="spellEnd"/>
      <w:r>
        <w:t>.</w:t>
      </w:r>
    </w:p>
    <w:p w:rsidR="00B738B8" w:rsidRDefault="00B738B8" w:rsidP="00B738B8">
      <w:pPr>
        <w:ind w:firstLine="708"/>
        <w:jc w:val="both"/>
      </w:pPr>
    </w:p>
    <w:p w:rsidR="00B738B8" w:rsidRPr="00F4729C" w:rsidRDefault="00B738B8" w:rsidP="00B738B8">
      <w:pPr>
        <w:jc w:val="both"/>
        <w:rPr>
          <w:rFonts w:eastAsia="Times New Roman" w:cs="Times New Roman"/>
          <w:b/>
          <w:bCs/>
          <w:color w:val="000000"/>
          <w:sz w:val="27"/>
          <w:szCs w:val="27"/>
          <w:shd w:val="clear" w:color="auto" w:fill="FFFFFF"/>
        </w:rPr>
      </w:pPr>
      <w:r w:rsidRPr="00F4729C">
        <w:rPr>
          <w:rFonts w:eastAsia="Times New Roman" w:cs="Times New Roman"/>
          <w:b/>
          <w:bCs/>
          <w:color w:val="000000"/>
          <w:sz w:val="27"/>
          <w:szCs w:val="27"/>
          <w:shd w:val="clear" w:color="auto" w:fill="FFFFFF"/>
        </w:rPr>
        <w:lastRenderedPageBreak/>
        <w:t>Рекомендуемая литература</w:t>
      </w:r>
    </w:p>
    <w:p w:rsidR="00B738B8" w:rsidRPr="00F4729C" w:rsidRDefault="00B738B8" w:rsidP="00B738B8">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Основная:</w:t>
      </w:r>
    </w:p>
    <w:p w:rsidR="00B738B8" w:rsidRPr="00F4729C" w:rsidRDefault="00B738B8" w:rsidP="00B738B8">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1 Технология машиностроения [Текст]: В 2 т. Т.1. Основы технологии машиностроения</w:t>
      </w:r>
      <w:proofErr w:type="gramStart"/>
      <w:r w:rsidRPr="00F4729C">
        <w:rPr>
          <w:rFonts w:eastAsia="Times New Roman" w:cs="Times New Roman"/>
          <w:color w:val="000000"/>
          <w:sz w:val="27"/>
          <w:szCs w:val="27"/>
          <w:shd w:val="clear" w:color="auto" w:fill="FFFFFF"/>
        </w:rPr>
        <w:t xml:space="preserve"> / П</w:t>
      </w:r>
      <w:proofErr w:type="gramEnd"/>
      <w:r w:rsidRPr="00F4729C">
        <w:rPr>
          <w:rFonts w:eastAsia="Times New Roman" w:cs="Times New Roman"/>
          <w:color w:val="000000"/>
          <w:sz w:val="27"/>
          <w:szCs w:val="27"/>
          <w:shd w:val="clear" w:color="auto" w:fill="FFFFFF"/>
        </w:rPr>
        <w:t xml:space="preserve">од ред. А.М. </w:t>
      </w:r>
      <w:proofErr w:type="spellStart"/>
      <w:r w:rsidRPr="00F4729C">
        <w:rPr>
          <w:rFonts w:eastAsia="Times New Roman" w:cs="Times New Roman"/>
          <w:color w:val="000000"/>
          <w:sz w:val="27"/>
          <w:szCs w:val="27"/>
          <w:shd w:val="clear" w:color="auto" w:fill="FFFFFF"/>
        </w:rPr>
        <w:t>Дальского</w:t>
      </w:r>
      <w:proofErr w:type="spellEnd"/>
      <w:r w:rsidRPr="00F4729C">
        <w:rPr>
          <w:rFonts w:eastAsia="Times New Roman" w:cs="Times New Roman"/>
          <w:color w:val="000000"/>
          <w:sz w:val="27"/>
          <w:szCs w:val="27"/>
          <w:shd w:val="clear" w:color="auto" w:fill="FFFFFF"/>
        </w:rPr>
        <w:t>: - М.: Изд-во МГТУ. Им. Н.Э. Баумана, 2001.</w:t>
      </w:r>
    </w:p>
    <w:p w:rsidR="00B738B8" w:rsidRPr="00F4729C" w:rsidRDefault="00B738B8" w:rsidP="00B738B8">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2 Технология машиностроения [Текст]: В 2 т. Т.2. Производство машин: Учебник для вузов</w:t>
      </w:r>
      <w:proofErr w:type="gramStart"/>
      <w:r w:rsidRPr="00F4729C">
        <w:rPr>
          <w:rFonts w:eastAsia="Times New Roman" w:cs="Times New Roman"/>
          <w:color w:val="000000"/>
          <w:sz w:val="27"/>
          <w:szCs w:val="27"/>
          <w:shd w:val="clear" w:color="auto" w:fill="FFFFFF"/>
        </w:rPr>
        <w:t xml:space="preserve"> / П</w:t>
      </w:r>
      <w:proofErr w:type="gramEnd"/>
      <w:r w:rsidRPr="00F4729C">
        <w:rPr>
          <w:rFonts w:eastAsia="Times New Roman" w:cs="Times New Roman"/>
          <w:color w:val="000000"/>
          <w:sz w:val="27"/>
          <w:szCs w:val="27"/>
          <w:shd w:val="clear" w:color="auto" w:fill="FFFFFF"/>
        </w:rPr>
        <w:t>од ред. Г.Н. Мельникова. – М.: Изд-во МГТУ им. Н.Э. Баумана, 2001. – 640 с. ISBN 5-7038-1285-2.</w:t>
      </w:r>
    </w:p>
    <w:p w:rsidR="00B738B8" w:rsidRPr="00F4729C" w:rsidRDefault="00B738B8" w:rsidP="00B738B8">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 xml:space="preserve">3 Некрасов С.С. Технология сельскохозяйственного машиностроения (Общий и специальный курсы) [Текст]: Учебник для вузов / С.С. Некрасов, И.Л. Приходько, Л.Г. </w:t>
      </w:r>
      <w:proofErr w:type="spellStart"/>
      <w:r w:rsidRPr="00F4729C">
        <w:rPr>
          <w:rFonts w:eastAsia="Times New Roman" w:cs="Times New Roman"/>
          <w:color w:val="000000"/>
          <w:sz w:val="27"/>
          <w:szCs w:val="27"/>
          <w:shd w:val="clear" w:color="auto" w:fill="FFFFFF"/>
        </w:rPr>
        <w:t>Баграмов</w:t>
      </w:r>
      <w:proofErr w:type="spellEnd"/>
      <w:r w:rsidRPr="00F4729C">
        <w:rPr>
          <w:rFonts w:eastAsia="Times New Roman" w:cs="Times New Roman"/>
          <w:color w:val="000000"/>
          <w:sz w:val="27"/>
          <w:szCs w:val="27"/>
          <w:shd w:val="clear" w:color="auto" w:fill="FFFFFF"/>
        </w:rPr>
        <w:t>. – М.: Колос, 2004.</w:t>
      </w:r>
    </w:p>
    <w:p w:rsidR="00B738B8" w:rsidRPr="00F4729C" w:rsidRDefault="00B738B8" w:rsidP="00B738B8">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 xml:space="preserve">4 Корсаков В.С. Основы конструирования приспособление [Текст]: Учебник для вузов. Изд. 2-е доп. и </w:t>
      </w:r>
      <w:proofErr w:type="spellStart"/>
      <w:r w:rsidRPr="00F4729C">
        <w:rPr>
          <w:rFonts w:eastAsia="Times New Roman" w:cs="Times New Roman"/>
          <w:color w:val="000000"/>
          <w:sz w:val="27"/>
          <w:szCs w:val="27"/>
          <w:shd w:val="clear" w:color="auto" w:fill="FFFFFF"/>
        </w:rPr>
        <w:t>перераб</w:t>
      </w:r>
      <w:proofErr w:type="spellEnd"/>
      <w:r w:rsidRPr="00F4729C">
        <w:rPr>
          <w:rFonts w:eastAsia="Times New Roman" w:cs="Times New Roman"/>
          <w:color w:val="000000"/>
          <w:sz w:val="27"/>
          <w:szCs w:val="27"/>
          <w:shd w:val="clear" w:color="auto" w:fill="FFFFFF"/>
        </w:rPr>
        <w:t>. М.: Машиностроение, 1983.</w:t>
      </w:r>
    </w:p>
    <w:p w:rsidR="00B738B8" w:rsidRPr="00F4729C" w:rsidRDefault="00B738B8" w:rsidP="00B738B8">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Дополнительная литература.</w:t>
      </w:r>
    </w:p>
    <w:p w:rsidR="00B738B8" w:rsidRPr="00F4729C" w:rsidRDefault="00B738B8" w:rsidP="00B738B8">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1 Колесов И.М. Основы технологии машиностроения [Текст]; учебник для машиностроительных специальностей вузов / И.М. Колесов. – М.: Высшая школа, 2001 – 519 с. ISBN 5-06-003662-6.</w:t>
      </w:r>
    </w:p>
    <w:p w:rsidR="00B738B8" w:rsidRPr="00F4729C" w:rsidRDefault="00B738B8" w:rsidP="00B738B8">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2 Некрасов С.С. Практикум и курсовое проектирование по технологии сельскохозяйственного машиностроения [Текст]. – М.: Мир, 2004.</w:t>
      </w:r>
    </w:p>
    <w:p w:rsidR="00B738B8" w:rsidRPr="00F4729C" w:rsidRDefault="00B738B8" w:rsidP="00B738B8">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 xml:space="preserve">3 Справочник технолога – машиностроителя [Текст]: В 2 т. А.М. </w:t>
      </w:r>
      <w:proofErr w:type="spellStart"/>
      <w:r w:rsidRPr="00F4729C">
        <w:rPr>
          <w:rFonts w:eastAsia="Times New Roman" w:cs="Times New Roman"/>
          <w:color w:val="000000"/>
          <w:sz w:val="27"/>
          <w:szCs w:val="27"/>
          <w:shd w:val="clear" w:color="auto" w:fill="FFFFFF"/>
        </w:rPr>
        <w:t>Дальский</w:t>
      </w:r>
      <w:proofErr w:type="spellEnd"/>
      <w:r w:rsidRPr="00F4729C">
        <w:rPr>
          <w:rFonts w:eastAsia="Times New Roman" w:cs="Times New Roman"/>
          <w:color w:val="000000"/>
          <w:sz w:val="27"/>
          <w:szCs w:val="27"/>
          <w:shd w:val="clear" w:color="auto" w:fill="FFFFFF"/>
        </w:rPr>
        <w:t xml:space="preserve">, А.Г. Суслов, А.Г. Косилова [и др.]; под ред. А.М. </w:t>
      </w:r>
      <w:proofErr w:type="spellStart"/>
      <w:r w:rsidRPr="00F4729C">
        <w:rPr>
          <w:rFonts w:eastAsia="Times New Roman" w:cs="Times New Roman"/>
          <w:color w:val="000000"/>
          <w:sz w:val="27"/>
          <w:szCs w:val="27"/>
          <w:shd w:val="clear" w:color="auto" w:fill="FFFFFF"/>
        </w:rPr>
        <w:t>Дальского</w:t>
      </w:r>
      <w:proofErr w:type="spellEnd"/>
      <w:r w:rsidRPr="00F4729C">
        <w:rPr>
          <w:rFonts w:eastAsia="Times New Roman" w:cs="Times New Roman"/>
          <w:color w:val="000000"/>
          <w:sz w:val="27"/>
          <w:szCs w:val="27"/>
          <w:shd w:val="clear" w:color="auto" w:fill="FFFFFF"/>
        </w:rPr>
        <w:t xml:space="preserve"> и др. – 5-е </w:t>
      </w:r>
      <w:proofErr w:type="spellStart"/>
      <w:proofErr w:type="gramStart"/>
      <w:r w:rsidRPr="00F4729C">
        <w:rPr>
          <w:rFonts w:eastAsia="Times New Roman" w:cs="Times New Roman"/>
          <w:color w:val="000000"/>
          <w:sz w:val="27"/>
          <w:szCs w:val="27"/>
          <w:shd w:val="clear" w:color="auto" w:fill="FFFFFF"/>
        </w:rPr>
        <w:t>изд</w:t>
      </w:r>
      <w:proofErr w:type="spellEnd"/>
      <w:proofErr w:type="gramEnd"/>
      <w:r w:rsidRPr="00F4729C">
        <w:rPr>
          <w:rFonts w:eastAsia="Times New Roman" w:cs="Times New Roman"/>
          <w:color w:val="000000"/>
          <w:sz w:val="27"/>
          <w:szCs w:val="27"/>
          <w:shd w:val="clear" w:color="auto" w:fill="FFFFFF"/>
        </w:rPr>
        <w:t xml:space="preserve">, </w:t>
      </w:r>
      <w:proofErr w:type="spellStart"/>
      <w:r w:rsidRPr="00F4729C">
        <w:rPr>
          <w:rFonts w:eastAsia="Times New Roman" w:cs="Times New Roman"/>
          <w:color w:val="000000"/>
          <w:sz w:val="27"/>
          <w:szCs w:val="27"/>
          <w:shd w:val="clear" w:color="auto" w:fill="FFFFFF"/>
        </w:rPr>
        <w:t>перераб</w:t>
      </w:r>
      <w:proofErr w:type="spellEnd"/>
      <w:r w:rsidRPr="00F4729C">
        <w:rPr>
          <w:rFonts w:eastAsia="Times New Roman" w:cs="Times New Roman"/>
          <w:color w:val="000000"/>
          <w:sz w:val="27"/>
          <w:szCs w:val="27"/>
          <w:shd w:val="clear" w:color="auto" w:fill="FFFFFF"/>
        </w:rPr>
        <w:t>. и доп. – М.: Машиностроение, 2001 - ISBN 5-94275-014-9 и ISBN 5-94275-015-7.</w:t>
      </w:r>
    </w:p>
    <w:p w:rsidR="00B738B8" w:rsidRPr="00F4729C" w:rsidRDefault="00B738B8" w:rsidP="00B738B8">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4 Силантьева Н.А. Техническое нормирование труда в машиностроении [Текст] / Силантьева Н.А., Малиновский В.Р. – 2-е изд., – М.: Машиностроение, 1990. – 256 с. - ISBN 5-217-00893-8.</w:t>
      </w:r>
    </w:p>
    <w:p w:rsidR="00B738B8" w:rsidRPr="00F4729C" w:rsidRDefault="00B738B8" w:rsidP="00B738B8">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.5 Егоров М.Е., Дементьев В.И., Дмитриев В.Л. Технология машиностроения [Текст]; учебник для вузов / Егоров М.Е., Дементьев В.И., Дмитриев В.Л.: 2-е изд., доп. М.: Высшая школа, 1976.</w:t>
      </w:r>
    </w:p>
    <w:p w:rsidR="00B738B8" w:rsidRPr="00F4729C" w:rsidRDefault="00B738B8" w:rsidP="00B738B8">
      <w:pPr>
        <w:jc w:val="both"/>
        <w:rPr>
          <w:rFonts w:eastAsia="Times New Roman" w:cs="Times New Roman"/>
          <w:color w:val="000000"/>
          <w:sz w:val="27"/>
          <w:szCs w:val="27"/>
          <w:shd w:val="clear" w:color="auto" w:fill="FFFFFF"/>
        </w:rPr>
      </w:pPr>
      <w:r w:rsidRPr="00F4729C">
        <w:rPr>
          <w:rFonts w:eastAsia="Times New Roman" w:cs="Times New Roman"/>
          <w:color w:val="000000"/>
          <w:sz w:val="27"/>
          <w:szCs w:val="27"/>
          <w:shd w:val="clear" w:color="auto" w:fill="FFFFFF"/>
        </w:rPr>
        <w:t xml:space="preserve">6 Основы технологии машиностроения [Текст]; учебник для вузов / В.М. Кован [и др.]; под ред. В.С. Корсакова. – 3-е изд., доп. и </w:t>
      </w:r>
      <w:proofErr w:type="spellStart"/>
      <w:r w:rsidRPr="00F4729C">
        <w:rPr>
          <w:rFonts w:eastAsia="Times New Roman" w:cs="Times New Roman"/>
          <w:color w:val="000000"/>
          <w:sz w:val="27"/>
          <w:szCs w:val="27"/>
          <w:shd w:val="clear" w:color="auto" w:fill="FFFFFF"/>
        </w:rPr>
        <w:t>перераб</w:t>
      </w:r>
      <w:proofErr w:type="spellEnd"/>
      <w:r w:rsidRPr="00F4729C">
        <w:rPr>
          <w:rFonts w:eastAsia="Times New Roman" w:cs="Times New Roman"/>
          <w:color w:val="000000"/>
          <w:sz w:val="27"/>
          <w:szCs w:val="27"/>
          <w:shd w:val="clear" w:color="auto" w:fill="FFFFFF"/>
        </w:rPr>
        <w:t>. – М.: Машиностроение, 1977.</w:t>
      </w:r>
    </w:p>
    <w:p w:rsidR="00B738B8" w:rsidRPr="00F4729C" w:rsidRDefault="00B738B8" w:rsidP="00B738B8">
      <w:pPr>
        <w:jc w:val="both"/>
        <w:rPr>
          <w:rFonts w:eastAsia="Times New Roman" w:cs="Times New Roman"/>
          <w:color w:val="000000"/>
          <w:sz w:val="27"/>
          <w:szCs w:val="27"/>
          <w:shd w:val="clear" w:color="auto" w:fill="FFFFFF"/>
        </w:rPr>
      </w:pPr>
    </w:p>
    <w:p w:rsidR="00B738B8" w:rsidRDefault="00B738B8" w:rsidP="00B738B8">
      <w:pPr>
        <w:jc w:val="both"/>
        <w:rPr>
          <w:rFonts w:cs="Times New Roman"/>
          <w:b/>
          <w:bCs/>
          <w:szCs w:val="28"/>
          <w:lang w:eastAsia="en-US"/>
        </w:rPr>
      </w:pPr>
    </w:p>
    <w:p w:rsidR="00B738B8" w:rsidRPr="00745CF3" w:rsidRDefault="00B738B8" w:rsidP="00B738B8">
      <w:pPr>
        <w:ind w:firstLine="708"/>
        <w:jc w:val="both"/>
        <w:rPr>
          <w:rFonts w:cs="Times New Roman"/>
          <w:szCs w:val="28"/>
        </w:rPr>
      </w:pPr>
    </w:p>
    <w:sectPr w:rsidR="00B738B8" w:rsidRPr="00745CF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embedRegular r:id="rId1" w:fontKey="{A45BE78D-1309-4789-9743-85EF8F5666DA}"/>
    <w:embedBold r:id="rId2" w:fontKey="{3050E1E0-3EB4-48B4-94A8-C15D76BE2EEC}"/>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embedRegular r:id="rId3" w:fontKey="{DFC926CA-82BA-47E0-9314-666784977A81}"/>
    <w:embedBold r:id="rId4" w:fontKey="{FF7CC2C7-CB99-43CA-8EBB-C22B3C0E8B07}"/>
    <w:embedBoldItalic r:id="rId5" w:fontKey="{1A7BC547-32A3-49BC-9565-C11504BD3513}"/>
  </w:font>
  <w:font w:name="TimesNewRomanPSMT">
    <w:altName w:val="MS Mincho"/>
    <w:panose1 w:val="00000000000000000000"/>
    <w:charset w:val="80"/>
    <w:family w:val="auto"/>
    <w:notTrueType/>
    <w:pitch w:val="default"/>
    <w:sig w:usb0="00000003"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79338D6"/>
    <w:multiLevelType w:val="multilevel"/>
    <w:tmpl w:val="3EE6684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TrueTypeFonts/>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956A9"/>
    <w:rsid w:val="002E352E"/>
    <w:rsid w:val="00523736"/>
    <w:rsid w:val="00541295"/>
    <w:rsid w:val="00745CF3"/>
    <w:rsid w:val="007E767B"/>
    <w:rsid w:val="00B738B8"/>
    <w:rsid w:val="00B92B11"/>
    <w:rsid w:val="00BC5CB7"/>
    <w:rsid w:val="00C84DE7"/>
    <w:rsid w:val="00CF7342"/>
    <w:rsid w:val="00E956A9"/>
    <w:rsid w:val="00F4729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7342"/>
    <w:pPr>
      <w:spacing w:after="0" w:line="240" w:lineRule="auto"/>
    </w:pPr>
    <w:rPr>
      <w:rFonts w:ascii="Times New Roman" w:hAnsi="Times New Roman"/>
      <w:sz w:val="28"/>
      <w:szCs w:val="24"/>
      <w:lang w:eastAsia="ru-RU"/>
    </w:rPr>
  </w:style>
  <w:style w:type="paragraph" w:styleId="1">
    <w:name w:val="heading 1"/>
    <w:basedOn w:val="a"/>
    <w:next w:val="a"/>
    <w:link w:val="10"/>
    <w:uiPriority w:val="9"/>
    <w:qFormat/>
    <w:rsid w:val="00CF7342"/>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2">
    <w:name w:val="heading 2"/>
    <w:basedOn w:val="a"/>
    <w:next w:val="a"/>
    <w:link w:val="20"/>
    <w:uiPriority w:val="9"/>
    <w:unhideWhenUsed/>
    <w:qFormat/>
    <w:rsid w:val="00CF734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CF7342"/>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CF7342"/>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F7342"/>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CF7342"/>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CF7342"/>
    <w:rPr>
      <w:rFonts w:asciiTheme="majorHAnsi" w:eastAsiaTheme="majorEastAsia" w:hAnsiTheme="majorHAnsi" w:cstheme="majorBidi"/>
      <w:b/>
      <w:bCs/>
      <w:color w:val="4F81BD" w:themeColor="accent1"/>
      <w:sz w:val="28"/>
      <w:szCs w:val="24"/>
      <w:lang w:eastAsia="ru-RU"/>
    </w:rPr>
  </w:style>
  <w:style w:type="character" w:customStyle="1" w:styleId="40">
    <w:name w:val="Заголовок 4 Знак"/>
    <w:basedOn w:val="a0"/>
    <w:link w:val="4"/>
    <w:uiPriority w:val="9"/>
    <w:rsid w:val="00CF7342"/>
    <w:rPr>
      <w:rFonts w:asciiTheme="majorHAnsi" w:eastAsiaTheme="majorEastAsia" w:hAnsiTheme="majorHAnsi" w:cstheme="majorBidi"/>
      <w:b/>
      <w:bCs/>
      <w:i/>
      <w:iCs/>
      <w:color w:val="4F81BD" w:themeColor="accent1"/>
      <w:sz w:val="28"/>
      <w:szCs w:val="24"/>
      <w:lang w:eastAsia="ru-RU"/>
    </w:rPr>
  </w:style>
  <w:style w:type="paragraph" w:styleId="a3">
    <w:name w:val="No Spacing"/>
    <w:uiPriority w:val="1"/>
    <w:qFormat/>
    <w:rsid w:val="00CF7342"/>
    <w:pPr>
      <w:spacing w:after="0" w:line="240" w:lineRule="auto"/>
    </w:pPr>
    <w:rPr>
      <w:rFonts w:ascii="Times New Roman" w:eastAsia="Times New Roman" w:hAnsi="Times New Roman" w:cs="Times New Roman"/>
      <w:sz w:val="28"/>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F7342"/>
    <w:pPr>
      <w:spacing w:after="0" w:line="240" w:lineRule="auto"/>
    </w:pPr>
    <w:rPr>
      <w:rFonts w:ascii="Times New Roman" w:hAnsi="Times New Roman"/>
      <w:sz w:val="28"/>
      <w:szCs w:val="24"/>
      <w:lang w:eastAsia="ru-RU"/>
    </w:rPr>
  </w:style>
  <w:style w:type="paragraph" w:styleId="1">
    <w:name w:val="heading 1"/>
    <w:basedOn w:val="a"/>
    <w:next w:val="a"/>
    <w:link w:val="10"/>
    <w:uiPriority w:val="9"/>
    <w:qFormat/>
    <w:rsid w:val="00CF7342"/>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2">
    <w:name w:val="heading 2"/>
    <w:basedOn w:val="a"/>
    <w:next w:val="a"/>
    <w:link w:val="20"/>
    <w:uiPriority w:val="9"/>
    <w:unhideWhenUsed/>
    <w:qFormat/>
    <w:rsid w:val="00CF734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CF7342"/>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CF7342"/>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F7342"/>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CF7342"/>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CF7342"/>
    <w:rPr>
      <w:rFonts w:asciiTheme="majorHAnsi" w:eastAsiaTheme="majorEastAsia" w:hAnsiTheme="majorHAnsi" w:cstheme="majorBidi"/>
      <w:b/>
      <w:bCs/>
      <w:color w:val="4F81BD" w:themeColor="accent1"/>
      <w:sz w:val="28"/>
      <w:szCs w:val="24"/>
      <w:lang w:eastAsia="ru-RU"/>
    </w:rPr>
  </w:style>
  <w:style w:type="character" w:customStyle="1" w:styleId="40">
    <w:name w:val="Заголовок 4 Знак"/>
    <w:basedOn w:val="a0"/>
    <w:link w:val="4"/>
    <w:uiPriority w:val="9"/>
    <w:rsid w:val="00CF7342"/>
    <w:rPr>
      <w:rFonts w:asciiTheme="majorHAnsi" w:eastAsiaTheme="majorEastAsia" w:hAnsiTheme="majorHAnsi" w:cstheme="majorBidi"/>
      <w:b/>
      <w:bCs/>
      <w:i/>
      <w:iCs/>
      <w:color w:val="4F81BD" w:themeColor="accent1"/>
      <w:sz w:val="28"/>
      <w:szCs w:val="24"/>
      <w:lang w:eastAsia="ru-RU"/>
    </w:rPr>
  </w:style>
  <w:style w:type="paragraph" w:styleId="a3">
    <w:name w:val="No Spacing"/>
    <w:uiPriority w:val="1"/>
    <w:qFormat/>
    <w:rsid w:val="00CF7342"/>
    <w:pPr>
      <w:spacing w:after="0" w:line="240" w:lineRule="auto"/>
    </w:pPr>
    <w:rPr>
      <w:rFonts w:ascii="Times New Roman" w:eastAsia="Times New Roman" w:hAnsi="Times New Roman" w:cs="Times New Roman"/>
      <w:sz w:val="28"/>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51</TotalTime>
  <Pages>18</Pages>
  <Words>6936</Words>
  <Characters>39536</Characters>
  <Application>Microsoft Office Word</Application>
  <DocSecurity>0</DocSecurity>
  <Lines>329</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46380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10</cp:revision>
  <dcterms:created xsi:type="dcterms:W3CDTF">2016-03-15T03:35:00Z</dcterms:created>
  <dcterms:modified xsi:type="dcterms:W3CDTF">2017-10-09T05:19:00Z</dcterms:modified>
</cp:coreProperties>
</file>